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4F50E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F50ED" w:rsidRPr="004F50E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4F50E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004F50ED" w:rsidRPr="00672BFD">
              <w:rPr>
                <w:rFonts w:ascii="黑体" w:eastAsia="黑体" w:hAnsi="黑体"/>
                <w:sz w:val="21"/>
                <w:szCs w:val="21"/>
              </w:rPr>
            </w:r>
            <w:r w:rsidRPr="00672BFD">
              <w:rPr>
                <w:rFonts w:ascii="黑体" w:eastAsia="黑体" w:hAnsi="黑体"/>
                <w:sz w:val="21"/>
                <w:szCs w:val="21"/>
              </w:rPr>
              <w:fldChar w:fldCharType="separate"/>
            </w:r>
            <w:r w:rsidR="004F50ED">
              <w:rPr>
                <w:rFonts w:ascii="黑体" w:eastAsia="黑体" w:hAnsi="黑体"/>
                <w:sz w:val="21"/>
                <w:szCs w:val="21"/>
              </w:rPr>
              <w:t>B 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4F50ED">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4F50ED">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4F50ED" w:rsidRPr="001A4CF3">
        <w:rPr>
          <w:rFonts w:ascii="黑体" w:eastAsia="黑体"/>
          <w:b w:val="0"/>
          <w:w w:val="100"/>
          <w:sz w:val="48"/>
        </w:rPr>
      </w:r>
      <w:r w:rsidRPr="001A4CF3">
        <w:rPr>
          <w:rFonts w:ascii="黑体" w:eastAsia="黑体"/>
          <w:b w:val="0"/>
          <w:w w:val="100"/>
          <w:sz w:val="48"/>
        </w:rPr>
        <w:fldChar w:fldCharType="separate"/>
      </w:r>
      <w:r w:rsidR="004F50ED">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4F50ED">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4F50ED">
        <w:t>1054</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4F50ED">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004F50ED" w:rsidRPr="001E4882">
        <w:rPr>
          <w:rFonts w:hAnsi="黑体"/>
        </w:rPr>
      </w:r>
      <w:r w:rsidRPr="001E4882">
        <w:rPr>
          <w:rFonts w:hAnsi="黑体"/>
        </w:rPr>
        <w:fldChar w:fldCharType="separate"/>
      </w:r>
      <w:r w:rsidR="004F50ED">
        <w:rPr>
          <w:rFonts w:hAnsi="黑体"/>
        </w:rPr>
        <w:t>代替 DB14/T 1054-2015</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D383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F50ED" w:rsidRPr="004F50ED">
        <w:rPr>
          <w:rFonts w:hint="eastAsia"/>
        </w:rPr>
        <w:t>高寒区日光温室香菇代料生产技术规程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F50ED">
        <w:rPr>
          <w:noProof/>
          <w:sz w:val="24"/>
          <w:szCs w:val="28"/>
        </w:rPr>
      </w:r>
      <w:r w:rsidR="004F50ED">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F50ED">
        <w:rPr>
          <w:b/>
          <w:noProof/>
          <w:sz w:val="21"/>
          <w:szCs w:val="28"/>
        </w:rPr>
      </w:r>
      <w:r w:rsidR="004F50ED">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4F50ED">
        <w:rPr>
          <w:rFonts w:ascii="黑体"/>
        </w:rPr>
      </w:r>
      <w:r>
        <w:rPr>
          <w:rFonts w:ascii="黑体"/>
        </w:rPr>
        <w:fldChar w:fldCharType="separate"/>
      </w:r>
      <w:r w:rsidR="004F50ED">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4F50ED">
        <w:rPr>
          <w:rFonts w:ascii="黑体"/>
        </w:rPr>
      </w:r>
      <w:r>
        <w:rPr>
          <w:rFonts w:ascii="黑体"/>
        </w:rPr>
        <w:fldChar w:fldCharType="separate"/>
      </w:r>
      <w:r w:rsidR="004F50ED">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4F50ED" w:rsidRPr="004C7E8B">
        <w:rPr>
          <w:rFonts w:hAnsi="黑体"/>
          <w:w w:val="100"/>
          <w:sz w:val="28"/>
        </w:rPr>
      </w:r>
      <w:r w:rsidRPr="004C7E8B">
        <w:rPr>
          <w:rFonts w:hAnsi="黑体"/>
          <w:w w:val="100"/>
          <w:sz w:val="28"/>
        </w:rPr>
        <w:fldChar w:fldCharType="separate"/>
      </w:r>
      <w:r w:rsidR="004F50ED" w:rsidRPr="004F50ED">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AE7B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2167A" w:rsidRDefault="00F2167A" w:rsidP="00F2167A">
      <w:pPr>
        <w:pStyle w:val="afffffc"/>
        <w:spacing w:after="468"/>
        <w:rPr>
          <w:rFonts w:hint="eastAsia"/>
        </w:rPr>
      </w:pPr>
      <w:bookmarkStart w:id="21" w:name="_Toc181001650"/>
      <w:bookmarkStart w:id="22" w:name="_Toc181002094"/>
      <w:bookmarkStart w:id="23" w:name="BookMark1"/>
      <w:r w:rsidRPr="00F2167A">
        <w:rPr>
          <w:rFonts w:hint="eastAsia"/>
          <w:spacing w:val="320"/>
        </w:rPr>
        <w:lastRenderedPageBreak/>
        <w:t>目</w:t>
      </w:r>
      <w:r>
        <w:rPr>
          <w:rFonts w:hint="eastAsia"/>
        </w:rPr>
        <w:t>次</w:t>
      </w:r>
    </w:p>
    <w:p w:rsidR="00F2167A" w:rsidRPr="00F2167A" w:rsidRDefault="00F2167A">
      <w:pPr>
        <w:pStyle w:val="10"/>
        <w:tabs>
          <w:tab w:val="right" w:leader="dot" w:pos="9344"/>
        </w:tabs>
        <w:rPr>
          <w:rFonts w:asciiTheme="minorHAnsi" w:eastAsiaTheme="minorEastAsia" w:hAnsiTheme="minorHAnsi" w:cstheme="minorBidi"/>
          <w:noProof/>
          <w:szCs w:val="22"/>
        </w:rPr>
      </w:pPr>
      <w:r w:rsidRPr="00F2167A">
        <w:fldChar w:fldCharType="begin"/>
      </w:r>
      <w:r w:rsidRPr="00F2167A">
        <w:instrText xml:space="preserve"> TOC \o "1-1" \h </w:instrText>
      </w:r>
      <w:r w:rsidRPr="00F2167A">
        <w:fldChar w:fldCharType="separate"/>
      </w:r>
      <w:hyperlink w:anchor="_Toc181002192" w:history="1">
        <w:r w:rsidRPr="00F2167A">
          <w:rPr>
            <w:rStyle w:val="affffff7"/>
            <w:rFonts w:hint="eastAsia"/>
            <w:noProof/>
          </w:rPr>
          <w:t>前言</w:t>
        </w:r>
        <w:r w:rsidRPr="00F2167A">
          <w:rPr>
            <w:noProof/>
          </w:rPr>
          <w:tab/>
        </w:r>
        <w:r w:rsidRPr="00F2167A">
          <w:rPr>
            <w:noProof/>
          </w:rPr>
          <w:fldChar w:fldCharType="begin"/>
        </w:r>
        <w:r w:rsidRPr="00F2167A">
          <w:rPr>
            <w:noProof/>
          </w:rPr>
          <w:instrText xml:space="preserve"> PAGEREF _Toc181002192 \h </w:instrText>
        </w:r>
        <w:r w:rsidRPr="00F2167A">
          <w:rPr>
            <w:noProof/>
          </w:rPr>
        </w:r>
        <w:r w:rsidRPr="00F2167A">
          <w:rPr>
            <w:noProof/>
          </w:rPr>
          <w:fldChar w:fldCharType="separate"/>
        </w:r>
        <w:r w:rsidRPr="00F2167A">
          <w:rPr>
            <w:noProof/>
          </w:rPr>
          <w:t>II</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3" w:history="1">
        <w:r w:rsidRPr="00F2167A">
          <w:rPr>
            <w:rStyle w:val="affffff7"/>
            <w:noProof/>
          </w:rPr>
          <w:t>1</w:t>
        </w:r>
        <w:r>
          <w:rPr>
            <w:rStyle w:val="affffff7"/>
            <w:noProof/>
          </w:rPr>
          <w:t xml:space="preserve"> </w:t>
        </w:r>
        <w:r w:rsidRPr="00F2167A">
          <w:rPr>
            <w:rStyle w:val="affffff7"/>
            <w:rFonts w:hint="eastAsia"/>
            <w:noProof/>
          </w:rPr>
          <w:t xml:space="preserve"> 范围</w:t>
        </w:r>
        <w:r w:rsidRPr="00F2167A">
          <w:rPr>
            <w:noProof/>
          </w:rPr>
          <w:tab/>
        </w:r>
        <w:r w:rsidRPr="00F2167A">
          <w:rPr>
            <w:noProof/>
          </w:rPr>
          <w:fldChar w:fldCharType="begin"/>
        </w:r>
        <w:r w:rsidRPr="00F2167A">
          <w:rPr>
            <w:noProof/>
          </w:rPr>
          <w:instrText xml:space="preserve"> PAGEREF _Toc181002193 \h </w:instrText>
        </w:r>
        <w:r w:rsidRPr="00F2167A">
          <w:rPr>
            <w:noProof/>
          </w:rPr>
        </w:r>
        <w:r w:rsidRPr="00F2167A">
          <w:rPr>
            <w:noProof/>
          </w:rPr>
          <w:fldChar w:fldCharType="separate"/>
        </w:r>
        <w:r w:rsidRPr="00F2167A">
          <w:rPr>
            <w:noProof/>
          </w:rPr>
          <w:t>3</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4" w:history="1">
        <w:r w:rsidRPr="00F2167A">
          <w:rPr>
            <w:rStyle w:val="affffff7"/>
            <w:noProof/>
          </w:rPr>
          <w:t>2</w:t>
        </w:r>
        <w:r>
          <w:rPr>
            <w:rStyle w:val="affffff7"/>
            <w:noProof/>
          </w:rPr>
          <w:t xml:space="preserve"> </w:t>
        </w:r>
        <w:r w:rsidRPr="00F2167A">
          <w:rPr>
            <w:rStyle w:val="affffff7"/>
            <w:rFonts w:hint="eastAsia"/>
            <w:noProof/>
          </w:rPr>
          <w:t xml:space="preserve"> 规范性引用文件</w:t>
        </w:r>
        <w:r w:rsidRPr="00F2167A">
          <w:rPr>
            <w:noProof/>
          </w:rPr>
          <w:tab/>
        </w:r>
        <w:r w:rsidRPr="00F2167A">
          <w:rPr>
            <w:noProof/>
          </w:rPr>
          <w:fldChar w:fldCharType="begin"/>
        </w:r>
        <w:r w:rsidRPr="00F2167A">
          <w:rPr>
            <w:noProof/>
          </w:rPr>
          <w:instrText xml:space="preserve"> PAGEREF _Toc181002194 \h </w:instrText>
        </w:r>
        <w:r w:rsidRPr="00F2167A">
          <w:rPr>
            <w:noProof/>
          </w:rPr>
        </w:r>
        <w:r w:rsidRPr="00F2167A">
          <w:rPr>
            <w:noProof/>
          </w:rPr>
          <w:fldChar w:fldCharType="separate"/>
        </w:r>
        <w:r w:rsidRPr="00F2167A">
          <w:rPr>
            <w:noProof/>
          </w:rPr>
          <w:t>3</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5" w:history="1">
        <w:r w:rsidRPr="00F2167A">
          <w:rPr>
            <w:rStyle w:val="affffff7"/>
            <w:noProof/>
          </w:rPr>
          <w:t>3</w:t>
        </w:r>
        <w:r>
          <w:rPr>
            <w:rStyle w:val="affffff7"/>
            <w:noProof/>
          </w:rPr>
          <w:t xml:space="preserve"> </w:t>
        </w:r>
        <w:r w:rsidRPr="00F2167A">
          <w:rPr>
            <w:rStyle w:val="affffff7"/>
            <w:rFonts w:hint="eastAsia"/>
            <w:noProof/>
          </w:rPr>
          <w:t xml:space="preserve"> 术语和定义</w:t>
        </w:r>
        <w:r w:rsidRPr="00F2167A">
          <w:rPr>
            <w:noProof/>
          </w:rPr>
          <w:tab/>
        </w:r>
        <w:r w:rsidRPr="00F2167A">
          <w:rPr>
            <w:noProof/>
          </w:rPr>
          <w:fldChar w:fldCharType="begin"/>
        </w:r>
        <w:r w:rsidRPr="00F2167A">
          <w:rPr>
            <w:noProof/>
          </w:rPr>
          <w:instrText xml:space="preserve"> PAGEREF _Toc181002195 \h </w:instrText>
        </w:r>
        <w:r w:rsidRPr="00F2167A">
          <w:rPr>
            <w:noProof/>
          </w:rPr>
        </w:r>
        <w:r w:rsidRPr="00F2167A">
          <w:rPr>
            <w:noProof/>
          </w:rPr>
          <w:fldChar w:fldCharType="separate"/>
        </w:r>
        <w:r w:rsidRPr="00F2167A">
          <w:rPr>
            <w:noProof/>
          </w:rPr>
          <w:t>3</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6" w:history="1">
        <w:r w:rsidRPr="00F2167A">
          <w:rPr>
            <w:rStyle w:val="affffff7"/>
            <w:noProof/>
          </w:rPr>
          <w:t>4</w:t>
        </w:r>
        <w:r>
          <w:rPr>
            <w:rStyle w:val="affffff7"/>
            <w:noProof/>
          </w:rPr>
          <w:t xml:space="preserve"> </w:t>
        </w:r>
        <w:r w:rsidRPr="00F2167A">
          <w:rPr>
            <w:rStyle w:val="affffff7"/>
            <w:rFonts w:hint="eastAsia"/>
            <w:noProof/>
          </w:rPr>
          <w:t xml:space="preserve"> 日光温室的选择（生产要求）</w:t>
        </w:r>
        <w:r w:rsidRPr="00F2167A">
          <w:rPr>
            <w:noProof/>
          </w:rPr>
          <w:tab/>
        </w:r>
        <w:r w:rsidRPr="00F2167A">
          <w:rPr>
            <w:noProof/>
          </w:rPr>
          <w:fldChar w:fldCharType="begin"/>
        </w:r>
        <w:r w:rsidRPr="00F2167A">
          <w:rPr>
            <w:noProof/>
          </w:rPr>
          <w:instrText xml:space="preserve"> PAGEREF _Toc181002196 \h </w:instrText>
        </w:r>
        <w:r w:rsidRPr="00F2167A">
          <w:rPr>
            <w:noProof/>
          </w:rPr>
        </w:r>
        <w:r w:rsidRPr="00F2167A">
          <w:rPr>
            <w:noProof/>
          </w:rPr>
          <w:fldChar w:fldCharType="separate"/>
        </w:r>
        <w:r w:rsidRPr="00F2167A">
          <w:rPr>
            <w:noProof/>
          </w:rPr>
          <w:t>3</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7" w:history="1">
        <w:r w:rsidRPr="00F2167A">
          <w:rPr>
            <w:rStyle w:val="affffff7"/>
            <w:noProof/>
          </w:rPr>
          <w:t>5</w:t>
        </w:r>
        <w:r>
          <w:rPr>
            <w:rStyle w:val="affffff7"/>
            <w:noProof/>
          </w:rPr>
          <w:t xml:space="preserve"> </w:t>
        </w:r>
        <w:r w:rsidRPr="00F2167A">
          <w:rPr>
            <w:rStyle w:val="affffff7"/>
            <w:rFonts w:hint="eastAsia"/>
            <w:noProof/>
          </w:rPr>
          <w:t xml:space="preserve"> 原辅料要求</w:t>
        </w:r>
        <w:r w:rsidRPr="00F2167A">
          <w:rPr>
            <w:noProof/>
          </w:rPr>
          <w:tab/>
        </w:r>
        <w:r w:rsidRPr="00F2167A">
          <w:rPr>
            <w:noProof/>
          </w:rPr>
          <w:fldChar w:fldCharType="begin"/>
        </w:r>
        <w:r w:rsidRPr="00F2167A">
          <w:rPr>
            <w:noProof/>
          </w:rPr>
          <w:instrText xml:space="preserve"> PAGEREF _Toc181002197 \h </w:instrText>
        </w:r>
        <w:r w:rsidRPr="00F2167A">
          <w:rPr>
            <w:noProof/>
          </w:rPr>
        </w:r>
        <w:r w:rsidRPr="00F2167A">
          <w:rPr>
            <w:noProof/>
          </w:rPr>
          <w:fldChar w:fldCharType="separate"/>
        </w:r>
        <w:r w:rsidRPr="00F2167A">
          <w:rPr>
            <w:noProof/>
          </w:rPr>
          <w:t>4</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8" w:history="1">
        <w:r w:rsidRPr="00F2167A">
          <w:rPr>
            <w:rStyle w:val="affffff7"/>
            <w:noProof/>
          </w:rPr>
          <w:t>6</w:t>
        </w:r>
        <w:r>
          <w:rPr>
            <w:rStyle w:val="affffff7"/>
            <w:noProof/>
          </w:rPr>
          <w:t xml:space="preserve"> </w:t>
        </w:r>
        <w:r w:rsidRPr="00F2167A">
          <w:rPr>
            <w:rStyle w:val="affffff7"/>
            <w:rFonts w:hint="eastAsia"/>
            <w:noProof/>
          </w:rPr>
          <w:t xml:space="preserve"> 生产技术</w:t>
        </w:r>
        <w:r w:rsidRPr="00F2167A">
          <w:rPr>
            <w:noProof/>
          </w:rPr>
          <w:tab/>
        </w:r>
        <w:r w:rsidRPr="00F2167A">
          <w:rPr>
            <w:noProof/>
          </w:rPr>
          <w:fldChar w:fldCharType="begin"/>
        </w:r>
        <w:r w:rsidRPr="00F2167A">
          <w:rPr>
            <w:noProof/>
          </w:rPr>
          <w:instrText xml:space="preserve"> PAGEREF _Toc181002198 \h </w:instrText>
        </w:r>
        <w:r w:rsidRPr="00F2167A">
          <w:rPr>
            <w:noProof/>
          </w:rPr>
        </w:r>
        <w:r w:rsidRPr="00F2167A">
          <w:rPr>
            <w:noProof/>
          </w:rPr>
          <w:fldChar w:fldCharType="separate"/>
        </w:r>
        <w:r w:rsidRPr="00F2167A">
          <w:rPr>
            <w:noProof/>
          </w:rPr>
          <w:t>4</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199" w:history="1">
        <w:r w:rsidRPr="00F2167A">
          <w:rPr>
            <w:rStyle w:val="affffff7"/>
            <w:noProof/>
          </w:rPr>
          <w:t>7</w:t>
        </w:r>
        <w:r>
          <w:rPr>
            <w:rStyle w:val="affffff7"/>
            <w:noProof/>
          </w:rPr>
          <w:t xml:space="preserve"> </w:t>
        </w:r>
        <w:r w:rsidRPr="00F2167A">
          <w:rPr>
            <w:rStyle w:val="affffff7"/>
            <w:rFonts w:hint="eastAsia"/>
            <w:noProof/>
          </w:rPr>
          <w:t xml:space="preserve"> 病虫害防治</w:t>
        </w:r>
        <w:r w:rsidRPr="00F2167A">
          <w:rPr>
            <w:noProof/>
          </w:rPr>
          <w:tab/>
        </w:r>
        <w:r w:rsidRPr="00F2167A">
          <w:rPr>
            <w:noProof/>
          </w:rPr>
          <w:fldChar w:fldCharType="begin"/>
        </w:r>
        <w:r w:rsidRPr="00F2167A">
          <w:rPr>
            <w:noProof/>
          </w:rPr>
          <w:instrText xml:space="preserve"> PAGEREF _Toc181002199 \h </w:instrText>
        </w:r>
        <w:r w:rsidRPr="00F2167A">
          <w:rPr>
            <w:noProof/>
          </w:rPr>
        </w:r>
        <w:r w:rsidRPr="00F2167A">
          <w:rPr>
            <w:noProof/>
          </w:rPr>
          <w:fldChar w:fldCharType="separate"/>
        </w:r>
        <w:r w:rsidRPr="00F2167A">
          <w:rPr>
            <w:noProof/>
          </w:rPr>
          <w:t>7</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200" w:history="1">
        <w:r w:rsidRPr="00F2167A">
          <w:rPr>
            <w:rStyle w:val="affffff7"/>
            <w:noProof/>
          </w:rPr>
          <w:t>8</w:t>
        </w:r>
        <w:r>
          <w:rPr>
            <w:rStyle w:val="affffff7"/>
            <w:noProof/>
          </w:rPr>
          <w:t xml:space="preserve"> </w:t>
        </w:r>
        <w:r w:rsidRPr="00F2167A">
          <w:rPr>
            <w:rStyle w:val="affffff7"/>
            <w:rFonts w:hint="eastAsia"/>
            <w:noProof/>
          </w:rPr>
          <w:t xml:space="preserve"> 生产档案</w:t>
        </w:r>
        <w:r w:rsidRPr="00F2167A">
          <w:rPr>
            <w:noProof/>
          </w:rPr>
          <w:tab/>
        </w:r>
        <w:r w:rsidRPr="00F2167A">
          <w:rPr>
            <w:noProof/>
          </w:rPr>
          <w:fldChar w:fldCharType="begin"/>
        </w:r>
        <w:r w:rsidRPr="00F2167A">
          <w:rPr>
            <w:noProof/>
          </w:rPr>
          <w:instrText xml:space="preserve"> PAGEREF _Toc181002200 \h </w:instrText>
        </w:r>
        <w:r w:rsidRPr="00F2167A">
          <w:rPr>
            <w:noProof/>
          </w:rPr>
        </w:r>
        <w:r w:rsidRPr="00F2167A">
          <w:rPr>
            <w:noProof/>
          </w:rPr>
          <w:fldChar w:fldCharType="separate"/>
        </w:r>
        <w:r w:rsidRPr="00F2167A">
          <w:rPr>
            <w:noProof/>
          </w:rPr>
          <w:t>8</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201" w:history="1">
        <w:r w:rsidRPr="00F2167A">
          <w:rPr>
            <w:rStyle w:val="affffff7"/>
            <w:rFonts w:hint="eastAsia"/>
            <w:noProof/>
          </w:rPr>
          <w:t>附录</w:t>
        </w:r>
        <w:r>
          <w:rPr>
            <w:rStyle w:val="affffff7"/>
            <w:rFonts w:hint="eastAsia"/>
            <w:noProof/>
          </w:rPr>
          <w:t>A</w:t>
        </w:r>
        <w:r w:rsidRPr="00F2167A">
          <w:rPr>
            <w:rStyle w:val="affffff7"/>
            <w:rFonts w:hint="eastAsia"/>
            <w:noProof/>
          </w:rPr>
          <w:t>（资料性）</w:t>
        </w:r>
        <w:r>
          <w:rPr>
            <w:rStyle w:val="affffff7"/>
            <w:noProof/>
          </w:rPr>
          <w:t xml:space="preserve"> </w:t>
        </w:r>
        <w:r w:rsidRPr="00F2167A">
          <w:rPr>
            <w:rStyle w:val="affffff7"/>
            <w:noProof/>
          </w:rPr>
          <w:t xml:space="preserve"> </w:t>
        </w:r>
        <w:r w:rsidRPr="00F2167A">
          <w:rPr>
            <w:rStyle w:val="affffff7"/>
            <w:rFonts w:hint="eastAsia"/>
            <w:noProof/>
          </w:rPr>
          <w:t>筛网目数与粒径（μ</w:t>
        </w:r>
        <w:r w:rsidRPr="00F2167A">
          <w:rPr>
            <w:rStyle w:val="affffff7"/>
            <w:noProof/>
          </w:rPr>
          <w:t>m</w:t>
        </w:r>
        <w:r w:rsidRPr="00F2167A">
          <w:rPr>
            <w:rStyle w:val="affffff7"/>
            <w:rFonts w:hint="eastAsia"/>
            <w:noProof/>
          </w:rPr>
          <w:t>）对照表</w:t>
        </w:r>
        <w:r w:rsidRPr="00F2167A">
          <w:rPr>
            <w:noProof/>
          </w:rPr>
          <w:tab/>
        </w:r>
        <w:r w:rsidRPr="00F2167A">
          <w:rPr>
            <w:noProof/>
          </w:rPr>
          <w:fldChar w:fldCharType="begin"/>
        </w:r>
        <w:r w:rsidRPr="00F2167A">
          <w:rPr>
            <w:noProof/>
          </w:rPr>
          <w:instrText xml:space="preserve"> PAGEREF _Toc181002201 \h </w:instrText>
        </w:r>
        <w:r w:rsidRPr="00F2167A">
          <w:rPr>
            <w:noProof/>
          </w:rPr>
        </w:r>
        <w:r w:rsidRPr="00F2167A">
          <w:rPr>
            <w:noProof/>
          </w:rPr>
          <w:fldChar w:fldCharType="separate"/>
        </w:r>
        <w:r w:rsidRPr="00F2167A">
          <w:rPr>
            <w:noProof/>
          </w:rPr>
          <w:t>9</w:t>
        </w:r>
        <w:r w:rsidRPr="00F2167A">
          <w:rPr>
            <w:noProof/>
          </w:rPr>
          <w:fldChar w:fldCharType="end"/>
        </w:r>
      </w:hyperlink>
    </w:p>
    <w:p w:rsidR="00F2167A" w:rsidRPr="00F2167A" w:rsidRDefault="00F2167A">
      <w:pPr>
        <w:pStyle w:val="10"/>
        <w:tabs>
          <w:tab w:val="right" w:leader="dot" w:pos="9344"/>
        </w:tabs>
        <w:rPr>
          <w:rFonts w:asciiTheme="minorHAnsi" w:eastAsiaTheme="minorEastAsia" w:hAnsiTheme="minorHAnsi" w:cstheme="minorBidi"/>
          <w:noProof/>
          <w:szCs w:val="22"/>
        </w:rPr>
      </w:pPr>
      <w:hyperlink w:anchor="_Toc181002202" w:history="1">
        <w:r w:rsidRPr="00F2167A">
          <w:rPr>
            <w:rStyle w:val="affffff7"/>
            <w:rFonts w:hint="eastAsia"/>
            <w:noProof/>
          </w:rPr>
          <w:t>附录</w:t>
        </w:r>
        <w:r>
          <w:rPr>
            <w:rStyle w:val="affffff7"/>
            <w:rFonts w:hint="eastAsia"/>
            <w:noProof/>
          </w:rPr>
          <w:t>B</w:t>
        </w:r>
        <w:r w:rsidRPr="00F2167A">
          <w:rPr>
            <w:rStyle w:val="affffff7"/>
            <w:rFonts w:hint="eastAsia"/>
            <w:noProof/>
          </w:rPr>
          <w:t>（规范性）</w:t>
        </w:r>
        <w:r>
          <w:rPr>
            <w:rStyle w:val="affffff7"/>
            <w:noProof/>
          </w:rPr>
          <w:t xml:space="preserve"> </w:t>
        </w:r>
        <w:r w:rsidRPr="00F2167A">
          <w:rPr>
            <w:rStyle w:val="affffff7"/>
            <w:noProof/>
          </w:rPr>
          <w:t xml:space="preserve"> </w:t>
        </w:r>
        <w:r w:rsidRPr="00F2167A">
          <w:rPr>
            <w:rStyle w:val="affffff7"/>
            <w:rFonts w:hint="eastAsia"/>
            <w:noProof/>
          </w:rPr>
          <w:t>香菇生产农药使用指南</w:t>
        </w:r>
        <w:r w:rsidRPr="00F2167A">
          <w:rPr>
            <w:noProof/>
          </w:rPr>
          <w:tab/>
        </w:r>
        <w:r w:rsidRPr="00F2167A">
          <w:rPr>
            <w:noProof/>
          </w:rPr>
          <w:fldChar w:fldCharType="begin"/>
        </w:r>
        <w:r w:rsidRPr="00F2167A">
          <w:rPr>
            <w:noProof/>
          </w:rPr>
          <w:instrText xml:space="preserve"> PAGEREF _Toc181002202 \h </w:instrText>
        </w:r>
        <w:r w:rsidRPr="00F2167A">
          <w:rPr>
            <w:noProof/>
          </w:rPr>
        </w:r>
        <w:r w:rsidRPr="00F2167A">
          <w:rPr>
            <w:noProof/>
          </w:rPr>
          <w:fldChar w:fldCharType="separate"/>
        </w:r>
        <w:r w:rsidRPr="00F2167A">
          <w:rPr>
            <w:noProof/>
          </w:rPr>
          <w:t>10</w:t>
        </w:r>
        <w:r w:rsidRPr="00F2167A">
          <w:rPr>
            <w:noProof/>
          </w:rPr>
          <w:fldChar w:fldCharType="end"/>
        </w:r>
      </w:hyperlink>
    </w:p>
    <w:p w:rsidR="00F2167A" w:rsidRPr="00F2167A" w:rsidRDefault="00F2167A" w:rsidP="00F2167A">
      <w:pPr>
        <w:pStyle w:val="afffffc"/>
        <w:spacing w:after="468"/>
        <w:sectPr w:rsidR="00F2167A" w:rsidRPr="00F2167A" w:rsidSect="00F2167A">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F2167A">
        <w:fldChar w:fldCharType="end"/>
      </w:r>
    </w:p>
    <w:p w:rsidR="004F50ED" w:rsidRDefault="004F50ED" w:rsidP="004F50ED">
      <w:pPr>
        <w:pStyle w:val="a6"/>
        <w:spacing w:before="900" w:after="468"/>
      </w:pPr>
      <w:bookmarkStart w:id="24" w:name="BookMark2"/>
      <w:bookmarkStart w:id="25" w:name="_Toc181002192"/>
      <w:bookmarkEnd w:id="23"/>
      <w:r w:rsidRPr="004F50ED">
        <w:rPr>
          <w:spacing w:val="320"/>
        </w:rPr>
        <w:lastRenderedPageBreak/>
        <w:t>前</w:t>
      </w:r>
      <w:r>
        <w:t>言</w:t>
      </w:r>
      <w:bookmarkEnd w:id="21"/>
      <w:bookmarkEnd w:id="22"/>
      <w:bookmarkEnd w:id="25"/>
    </w:p>
    <w:p w:rsidR="004F50ED" w:rsidRDefault="004F50ED" w:rsidP="004F50ED">
      <w:pPr>
        <w:pStyle w:val="affff6"/>
        <w:ind w:firstLine="420"/>
        <w:rPr>
          <w:rFonts w:hint="eastAsia"/>
        </w:rPr>
      </w:pPr>
      <w:r>
        <w:rPr>
          <w:rFonts w:hint="eastAsia"/>
        </w:rPr>
        <w:t>本文件按照GB/T 1.1—2020《标准化工作导则  第1部分：标准化文件的结构和起草规则》的规定起草。</w:t>
      </w:r>
    </w:p>
    <w:p w:rsidR="004F50ED" w:rsidRDefault="004F50ED" w:rsidP="004F50ED">
      <w:pPr>
        <w:pStyle w:val="afffffffffff5"/>
      </w:pPr>
      <w:r>
        <w:rPr>
          <w:rFonts w:hAnsi="宋体" w:hint="eastAsia"/>
        </w:rPr>
        <w:t>本文件代替DB14/T</w:t>
      </w:r>
      <w:r>
        <w:rPr>
          <w:rFonts w:hAnsi="宋体"/>
        </w:rPr>
        <w:t xml:space="preserve"> </w:t>
      </w:r>
      <w:r>
        <w:rPr>
          <w:rFonts w:hAnsi="宋体" w:hint="eastAsia"/>
        </w:rPr>
        <w:t>1054—2015《高寒区日光温室香菇代料生产技术规程》，与DB14/T</w:t>
      </w:r>
      <w:r>
        <w:rPr>
          <w:rFonts w:hAnsi="宋体"/>
        </w:rPr>
        <w:t xml:space="preserve"> </w:t>
      </w:r>
      <w:r>
        <w:rPr>
          <w:rFonts w:hAnsi="宋体" w:hint="eastAsia"/>
        </w:rPr>
        <w:t>1054—2015相比，除结构调整和编辑性改动外，主要技术变化如下:</w:t>
      </w:r>
    </w:p>
    <w:p w:rsidR="004F50ED" w:rsidRDefault="004F50ED" w:rsidP="004F50ED">
      <w:pPr>
        <w:pStyle w:val="afffffffffff5"/>
        <w:rPr>
          <w:rFonts w:hint="eastAsia"/>
        </w:rPr>
      </w:pPr>
      <w:r>
        <w:rPr>
          <w:rFonts w:hAnsi="宋体" w:hint="eastAsia"/>
        </w:rPr>
        <w:t>——删除术语和定义中的日光温室、山墙、目（见3）</w:t>
      </w:r>
    </w:p>
    <w:p w:rsidR="004F50ED" w:rsidRDefault="004F50ED" w:rsidP="004F50ED">
      <w:pPr>
        <w:pStyle w:val="afffffffffff5"/>
        <w:rPr>
          <w:rFonts w:hint="eastAsia"/>
        </w:rPr>
      </w:pPr>
      <w:r>
        <w:rPr>
          <w:rFonts w:hAnsi="宋体" w:hint="eastAsia"/>
        </w:rPr>
        <w:t>——删除配套生产设施（见5），并将原5.5变为4.5</w:t>
      </w:r>
    </w:p>
    <w:p w:rsidR="004F50ED" w:rsidRDefault="004F50ED" w:rsidP="004F50ED">
      <w:pPr>
        <w:pStyle w:val="afffffffffff5"/>
        <w:rPr>
          <w:rFonts w:hint="eastAsia"/>
        </w:rPr>
      </w:pPr>
      <w:r>
        <w:rPr>
          <w:rFonts w:hAnsi="宋体" w:hint="eastAsia"/>
        </w:rPr>
        <w:t>——更改规范性引用文件（见2）</w:t>
      </w:r>
    </w:p>
    <w:p w:rsidR="004F50ED" w:rsidRDefault="004F50ED" w:rsidP="004F50ED">
      <w:pPr>
        <w:pStyle w:val="afffffffffff5"/>
        <w:rPr>
          <w:rFonts w:hint="eastAsia"/>
        </w:rPr>
      </w:pPr>
      <w:r>
        <w:rPr>
          <w:rFonts w:hAnsi="宋体" w:hint="eastAsia"/>
        </w:rPr>
        <w:t>——更改了遮光性（见4.2）、保温性（见4.3）</w:t>
      </w:r>
    </w:p>
    <w:p w:rsidR="004F50ED" w:rsidRDefault="004F50ED" w:rsidP="004F50ED">
      <w:pPr>
        <w:pStyle w:val="afffffffffff5"/>
        <w:rPr>
          <w:rFonts w:hint="eastAsia"/>
        </w:rPr>
      </w:pPr>
      <w:r>
        <w:rPr>
          <w:rFonts w:hAnsi="宋体" w:hint="eastAsia"/>
        </w:rPr>
        <w:t>——更改原辅料要求（见5）</w:t>
      </w:r>
    </w:p>
    <w:p w:rsidR="004F50ED" w:rsidRDefault="004F50ED" w:rsidP="004F50ED">
      <w:pPr>
        <w:pStyle w:val="afffffffffff5"/>
        <w:rPr>
          <w:rFonts w:hint="eastAsia"/>
        </w:rPr>
      </w:pPr>
      <w:r>
        <w:rPr>
          <w:rFonts w:hAnsi="宋体" w:hint="eastAsia"/>
        </w:rPr>
        <w:t>——更改菌种制作和品种的选择先后顺序（见6.1和6.2）</w:t>
      </w:r>
    </w:p>
    <w:p w:rsidR="004F50ED" w:rsidRDefault="004F50ED" w:rsidP="004F50ED">
      <w:pPr>
        <w:pStyle w:val="afffffffffff5"/>
        <w:rPr>
          <w:rFonts w:hint="eastAsia"/>
        </w:rPr>
      </w:pPr>
      <w:r>
        <w:rPr>
          <w:rFonts w:hAnsi="宋体" w:hint="eastAsia"/>
        </w:rPr>
        <w:t>——更改播期（见6.3）</w:t>
      </w:r>
    </w:p>
    <w:p w:rsidR="004F50ED" w:rsidRDefault="004F50ED" w:rsidP="004F50ED">
      <w:pPr>
        <w:pStyle w:val="afffffffffff5"/>
        <w:rPr>
          <w:rFonts w:hint="eastAsia"/>
        </w:rPr>
      </w:pPr>
      <w:r>
        <w:rPr>
          <w:rFonts w:hAnsi="宋体" w:hint="eastAsia"/>
        </w:rPr>
        <w:t>——更改拌料（见6.5.1）、装袋（见6.5.2）</w:t>
      </w:r>
    </w:p>
    <w:p w:rsidR="004F50ED" w:rsidRDefault="004F50ED" w:rsidP="004F50ED">
      <w:pPr>
        <w:pStyle w:val="afffffffffff5"/>
        <w:rPr>
          <w:rFonts w:hint="eastAsia"/>
        </w:rPr>
      </w:pPr>
      <w:r>
        <w:rPr>
          <w:rFonts w:hAnsi="宋体" w:hint="eastAsia"/>
        </w:rPr>
        <w:t>——更改转潮管理（见6.9）</w:t>
      </w:r>
    </w:p>
    <w:p w:rsidR="004F50ED" w:rsidRDefault="004F50ED" w:rsidP="004F50ED">
      <w:pPr>
        <w:pStyle w:val="afffffffffff5"/>
        <w:rPr>
          <w:rFonts w:hint="eastAsia"/>
        </w:rPr>
      </w:pPr>
      <w:r>
        <w:rPr>
          <w:rFonts w:hAnsi="宋体" w:hint="eastAsia"/>
        </w:rPr>
        <w:t>——更改农业防治（见7.2）、物理防治（见7.3）、化学防治（见7.4）</w:t>
      </w:r>
    </w:p>
    <w:p w:rsidR="004F50ED" w:rsidRDefault="004F50ED" w:rsidP="004F50ED">
      <w:pPr>
        <w:pStyle w:val="afffffffffff5"/>
        <w:rPr>
          <w:rFonts w:hint="eastAsia"/>
        </w:rPr>
      </w:pPr>
      <w:r>
        <w:rPr>
          <w:rFonts w:hAnsi="宋体" w:hint="eastAsia"/>
        </w:rPr>
        <w:t>——更改生产档案（见8）</w:t>
      </w:r>
    </w:p>
    <w:p w:rsidR="004F50ED" w:rsidRDefault="004F50ED" w:rsidP="004F50ED">
      <w:pPr>
        <w:pStyle w:val="afffffffffff5"/>
        <w:rPr>
          <w:rFonts w:hint="eastAsia"/>
        </w:rPr>
      </w:pPr>
      <w:r>
        <w:rPr>
          <w:rFonts w:hAnsi="宋体" w:hint="eastAsia"/>
        </w:rPr>
        <w:t>本文件由山西省农业农村厅提出、组织实施和监督检查。</w:t>
      </w:r>
    </w:p>
    <w:p w:rsidR="004F50ED" w:rsidRDefault="004F50ED" w:rsidP="004F50ED">
      <w:pPr>
        <w:pStyle w:val="afffffffffff5"/>
        <w:rPr>
          <w:rFonts w:hint="eastAsia"/>
        </w:rPr>
      </w:pPr>
      <w:r>
        <w:rPr>
          <w:rFonts w:hAnsi="宋体" w:hint="eastAsia"/>
        </w:rPr>
        <w:t>本文件由山西省市场监督管理局对标准的组织实施情况进行监督检查。</w:t>
      </w:r>
    </w:p>
    <w:p w:rsidR="004F50ED" w:rsidRDefault="004F50ED" w:rsidP="004F50ED">
      <w:pPr>
        <w:pStyle w:val="afffffffffff5"/>
        <w:rPr>
          <w:rFonts w:hint="eastAsia"/>
        </w:rPr>
      </w:pPr>
      <w:r>
        <w:rPr>
          <w:rFonts w:hAnsi="宋体" w:hint="eastAsia"/>
        </w:rPr>
        <w:t>本文件由山西省农业标准化技术委员会（SXS/TC19)归口。</w:t>
      </w:r>
    </w:p>
    <w:p w:rsidR="004F50ED" w:rsidRDefault="004F50ED" w:rsidP="004F50ED">
      <w:pPr>
        <w:pStyle w:val="afffffffffff5"/>
        <w:rPr>
          <w:rFonts w:hint="eastAsia"/>
        </w:rPr>
      </w:pPr>
      <w:r>
        <w:rPr>
          <w:rFonts w:hAnsi="宋体" w:hint="eastAsia"/>
        </w:rPr>
        <w:t>本文件起草单位：山西农业大学</w:t>
      </w:r>
    </w:p>
    <w:p w:rsidR="004F50ED" w:rsidRDefault="004F50ED" w:rsidP="004F50ED">
      <w:pPr>
        <w:pStyle w:val="afffffffffff5"/>
        <w:rPr>
          <w:rFonts w:hint="eastAsia"/>
        </w:rPr>
      </w:pPr>
      <w:r>
        <w:rPr>
          <w:rFonts w:hAnsi="宋体" w:hint="eastAsia"/>
        </w:rPr>
        <w:t>本文件主要起草人：凌亮、郭尚、郭伟伟、赵照林、罗素兰。</w:t>
      </w:r>
    </w:p>
    <w:p w:rsidR="004F50ED" w:rsidRDefault="004F50ED" w:rsidP="004F50ED">
      <w:pPr>
        <w:pStyle w:val="afffffffffff5"/>
        <w:rPr>
          <w:rFonts w:hint="eastAsia"/>
        </w:rPr>
      </w:pPr>
      <w:r>
        <w:rPr>
          <w:rFonts w:hAnsi="宋体" w:hint="eastAsia"/>
        </w:rPr>
        <w:t>本文件及其所代替文件的历次版本发布情况为：</w:t>
      </w:r>
    </w:p>
    <w:p w:rsidR="004F50ED" w:rsidRDefault="004F50ED" w:rsidP="004F50ED">
      <w:pPr>
        <w:pStyle w:val="afffffffffff5"/>
        <w:rPr>
          <w:rFonts w:hint="eastAsia"/>
        </w:rPr>
      </w:pPr>
      <w:r>
        <w:rPr>
          <w:rFonts w:hAnsi="宋体" w:hint="eastAsia"/>
        </w:rPr>
        <w:t>——2015年首次发布为DB14/T 1054—2015；</w:t>
      </w:r>
    </w:p>
    <w:p w:rsidR="004F50ED" w:rsidRDefault="004F50ED" w:rsidP="004F50ED">
      <w:pPr>
        <w:ind w:firstLineChars="200" w:firstLine="420"/>
        <w:rPr>
          <w:rFonts w:hint="eastAsia"/>
        </w:rPr>
      </w:pPr>
      <w:r>
        <w:rPr>
          <w:rFonts w:ascii="宋体" w:hAnsi="宋体" w:hint="eastAsia"/>
        </w:rPr>
        <w:t>——本次为第一次修订。</w:t>
      </w:r>
    </w:p>
    <w:p w:rsidR="004F50ED" w:rsidRPr="004F50ED" w:rsidRDefault="004F50ED" w:rsidP="004F50ED">
      <w:pPr>
        <w:pStyle w:val="affff6"/>
        <w:ind w:firstLine="420"/>
        <w:sectPr w:rsidR="004F50ED" w:rsidRPr="004F50ED" w:rsidSect="009A737C">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6"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AED9AE761BC40E58BBE0C6A6924AED9"/>
        </w:placeholder>
      </w:sdtPr>
      <w:sdtContent>
        <w:bookmarkStart w:id="27" w:name="NEW_STAND_NAME" w:displacedByCustomXml="prev"/>
        <w:p w:rsidR="00F26B7E" w:rsidRPr="00F26B7E" w:rsidRDefault="004F50ED" w:rsidP="004F50ED">
          <w:pPr>
            <w:pStyle w:val="afffffffff1"/>
            <w:spacing w:beforeLines="100" w:before="312" w:afterLines="220" w:after="686"/>
          </w:pPr>
          <w:r>
            <w:rPr>
              <w:rFonts w:hint="eastAsia"/>
            </w:rPr>
            <w:t>高寒区日光温室香菇代料生产技术规程</w:t>
          </w:r>
        </w:p>
      </w:sdtContent>
    </w:sdt>
    <w:bookmarkEnd w:id="27" w:displacedByCustomXml="prev"/>
    <w:p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81001651"/>
      <w:bookmarkStart w:id="38" w:name="_Toc181002095"/>
      <w:bookmarkStart w:id="39" w:name="_Toc181002193"/>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4F50ED" w:rsidRDefault="004F50ED" w:rsidP="004F50ED">
      <w:pPr>
        <w:pStyle w:val="afffffffffff4"/>
        <w:spacing w:before="312" w:afterLines="0"/>
        <w:ind w:firstLineChars="200" w:firstLine="420"/>
        <w:rPr>
          <w:rFonts w:ascii="宋体" w:eastAsia="宋体" w:hAnsi="宋体"/>
        </w:rPr>
      </w:pPr>
      <w:bookmarkStart w:id="40" w:name="_Toc17233326"/>
      <w:bookmarkStart w:id="41" w:name="_Toc17233334"/>
      <w:bookmarkStart w:id="42" w:name="_Toc24884212"/>
      <w:bookmarkStart w:id="43" w:name="_Toc24884219"/>
      <w:bookmarkStart w:id="44" w:name="_Toc26648466"/>
      <w:r>
        <w:rPr>
          <w:rFonts w:ascii="宋体" w:eastAsia="宋体" w:hAnsi="宋体" w:hint="eastAsia"/>
        </w:rPr>
        <w:t>本标准规定了高寒区日光温室香菇代料生产的日光温室的选择（生产要求）、各生产环节、病虫害防治及生产档案等的技术要求。</w:t>
      </w:r>
    </w:p>
    <w:p w:rsidR="008B0C9C" w:rsidRDefault="004F50ED" w:rsidP="004F50ED">
      <w:pPr>
        <w:pStyle w:val="Normal"/>
        <w:rPr>
          <w:rFonts w:hint="eastAsia"/>
        </w:rPr>
      </w:pPr>
      <w:r>
        <w:rPr>
          <w:rFonts w:ascii="宋体" w:hAnsi="宋体" w:hint="eastAsia"/>
        </w:rPr>
        <w:t>本标准适合于山西省高寒区日光温室香菇的代料生产。</w:t>
      </w:r>
    </w:p>
    <w:p w:rsidR="00E2552F" w:rsidRDefault="00E2552F" w:rsidP="00A77CCB">
      <w:pPr>
        <w:pStyle w:val="affc"/>
        <w:spacing w:before="312" w:after="312"/>
      </w:pPr>
      <w:bookmarkStart w:id="45" w:name="_Toc26718931"/>
      <w:bookmarkStart w:id="46" w:name="_Toc26986531"/>
      <w:bookmarkStart w:id="47" w:name="_Toc26986772"/>
      <w:bookmarkStart w:id="48" w:name="_Toc97191424"/>
      <w:bookmarkStart w:id="49" w:name="_Toc181001652"/>
      <w:bookmarkStart w:id="50" w:name="_Toc181002096"/>
      <w:bookmarkStart w:id="51" w:name="_Toc18100219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B8182B28FD604637904D3515A3CBF40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F50ED" w:rsidRDefault="004F50ED" w:rsidP="004F50ED">
      <w:pPr>
        <w:pStyle w:val="afffffffffff5"/>
        <w:rPr>
          <w:rFonts w:ascii="Times New Roman"/>
        </w:rPr>
      </w:pPr>
      <w:r>
        <w:rPr>
          <w:rFonts w:ascii="Times New Roman" w:hint="eastAsia"/>
        </w:rPr>
        <w:t xml:space="preserve">GB 5084 </w:t>
      </w:r>
      <w:r>
        <w:rPr>
          <w:rFonts w:hAnsi="宋体" w:hint="eastAsia"/>
        </w:rPr>
        <w:t>农田灌溉水质标准</w:t>
      </w:r>
    </w:p>
    <w:p w:rsidR="004F50ED" w:rsidRDefault="004F50ED" w:rsidP="004F50ED">
      <w:pPr>
        <w:pStyle w:val="afffffffffff5"/>
        <w:rPr>
          <w:rFonts w:ascii="Times New Roman"/>
        </w:rPr>
      </w:pPr>
      <w:r>
        <w:rPr>
          <w:rFonts w:ascii="Times New Roman" w:hint="eastAsia"/>
        </w:rPr>
        <w:t xml:space="preserve">GB 5749 </w:t>
      </w:r>
      <w:r>
        <w:rPr>
          <w:rFonts w:hAnsi="宋体" w:hint="eastAsia"/>
        </w:rPr>
        <w:t>生活饮用水卫生标准</w:t>
      </w:r>
    </w:p>
    <w:p w:rsidR="004F50ED" w:rsidRDefault="004F50ED" w:rsidP="004F50ED">
      <w:pPr>
        <w:pStyle w:val="afffffffffff5"/>
        <w:rPr>
          <w:rFonts w:ascii="Times New Roman" w:hint="eastAsia"/>
        </w:rPr>
      </w:pPr>
      <w:r>
        <w:rPr>
          <w:rFonts w:ascii="Times New Roman"/>
        </w:rPr>
        <w:t xml:space="preserve">GB/T 8321  </w:t>
      </w:r>
      <w:r>
        <w:rPr>
          <w:rFonts w:hAnsi="宋体" w:hint="eastAsia"/>
        </w:rPr>
        <w:t>农药合理使用准则</w:t>
      </w:r>
    </w:p>
    <w:p w:rsidR="004F50ED" w:rsidRDefault="004F50ED" w:rsidP="004F50ED">
      <w:pPr>
        <w:pStyle w:val="afffffffffff5"/>
        <w:rPr>
          <w:rFonts w:ascii="Times New Roman"/>
        </w:rPr>
      </w:pPr>
      <w:r>
        <w:rPr>
          <w:rFonts w:ascii="Times New Roman"/>
        </w:rPr>
        <w:t xml:space="preserve">NY/T 393 </w:t>
      </w:r>
      <w:r>
        <w:rPr>
          <w:rFonts w:hAnsi="宋体" w:hint="eastAsia"/>
        </w:rPr>
        <w:t>绿色食品农药使用准则</w:t>
      </w:r>
    </w:p>
    <w:p w:rsidR="004F50ED" w:rsidRDefault="004F50ED" w:rsidP="004F50ED">
      <w:pPr>
        <w:pStyle w:val="afffffffffff5"/>
        <w:rPr>
          <w:rFonts w:ascii="Times New Roman"/>
        </w:rPr>
      </w:pPr>
      <w:r>
        <w:rPr>
          <w:rFonts w:ascii="Times New Roman"/>
        </w:rPr>
        <w:t xml:space="preserve">NY/T 528  </w:t>
      </w:r>
      <w:r>
        <w:rPr>
          <w:rFonts w:hAnsi="宋体" w:hint="eastAsia"/>
        </w:rPr>
        <w:t>食用菌菌种生产技术规程</w:t>
      </w:r>
    </w:p>
    <w:p w:rsidR="004F50ED" w:rsidRDefault="004F50ED" w:rsidP="004F50ED">
      <w:pPr>
        <w:pStyle w:val="afffffffffff5"/>
        <w:rPr>
          <w:rFonts w:ascii="Times New Roman"/>
        </w:rPr>
      </w:pPr>
      <w:r>
        <w:rPr>
          <w:rFonts w:ascii="Times New Roman"/>
        </w:rPr>
        <w:t xml:space="preserve">NY/T 749 </w:t>
      </w:r>
      <w:r>
        <w:rPr>
          <w:rFonts w:ascii="Times New Roman" w:hint="eastAsia"/>
        </w:rPr>
        <w:t xml:space="preserve"> </w:t>
      </w:r>
      <w:r>
        <w:rPr>
          <w:rFonts w:hAnsi="宋体" w:hint="eastAsia"/>
        </w:rPr>
        <w:t>绿色食品</w:t>
      </w:r>
      <w:r>
        <w:rPr>
          <w:rFonts w:ascii="Times New Roman"/>
        </w:rPr>
        <w:t xml:space="preserve"> </w:t>
      </w:r>
      <w:r>
        <w:rPr>
          <w:rFonts w:hAnsi="宋体" w:hint="eastAsia"/>
        </w:rPr>
        <w:t>食用菌</w:t>
      </w:r>
    </w:p>
    <w:p w:rsidR="004F50ED" w:rsidRDefault="004F50ED" w:rsidP="004F50ED">
      <w:pPr>
        <w:pStyle w:val="afffffffffff5"/>
        <w:rPr>
          <w:rFonts w:ascii="Times New Roman"/>
        </w:rPr>
      </w:pPr>
      <w:r>
        <w:rPr>
          <w:rFonts w:ascii="Times New Roman"/>
        </w:rPr>
        <w:t xml:space="preserve">NY/T 1935-2010 </w:t>
      </w:r>
      <w:r>
        <w:rPr>
          <w:rFonts w:hAnsi="宋体" w:hint="eastAsia"/>
        </w:rPr>
        <w:t>食用菌栽培基质质量安全要求</w:t>
      </w:r>
      <w:r>
        <w:rPr>
          <w:rFonts w:ascii="Times New Roman" w:hint="eastAsia"/>
        </w:rPr>
        <w:t xml:space="preserve"> </w:t>
      </w:r>
    </w:p>
    <w:p w:rsidR="004F50ED" w:rsidRDefault="004F50ED" w:rsidP="004F50ED">
      <w:pPr>
        <w:pStyle w:val="afffffffffff5"/>
        <w:rPr>
          <w:rFonts w:ascii="Times New Roman"/>
        </w:rPr>
      </w:pPr>
      <w:r>
        <w:rPr>
          <w:rFonts w:ascii="Times New Roman" w:hint="eastAsia"/>
        </w:rPr>
        <w:t xml:space="preserve">NY/T 2375 </w:t>
      </w:r>
      <w:r>
        <w:rPr>
          <w:rFonts w:hAnsi="宋体" w:hint="eastAsia"/>
        </w:rPr>
        <w:t>食用菌生产技术规范</w:t>
      </w:r>
    </w:p>
    <w:p w:rsidR="00AA6EC9" w:rsidRPr="004F50ED" w:rsidRDefault="004F50ED" w:rsidP="004F50ED">
      <w:pPr>
        <w:pStyle w:val="Normal"/>
        <w:ind w:firstLineChars="200" w:firstLine="420"/>
        <w:rPr>
          <w:rFonts w:hint="eastAsia"/>
        </w:rPr>
      </w:pPr>
      <w:r>
        <w:t xml:space="preserve">NY/T </w:t>
      </w:r>
      <w:r>
        <w:rPr>
          <w:rFonts w:hint="eastAsia"/>
        </w:rPr>
        <w:t>3024</w:t>
      </w:r>
      <w:r>
        <w:t xml:space="preserve"> </w:t>
      </w:r>
      <w:r>
        <w:rPr>
          <w:rFonts w:ascii="宋体" w:hAnsi="宋体" w:hint="eastAsia"/>
        </w:rPr>
        <w:t>日光温室建设标准</w:t>
      </w:r>
    </w:p>
    <w:p w:rsidR="00B265BC" w:rsidRPr="00E030F9" w:rsidRDefault="00FD59EB" w:rsidP="00FD59EB">
      <w:pPr>
        <w:pStyle w:val="affc"/>
        <w:spacing w:before="312" w:after="312"/>
      </w:pPr>
      <w:bookmarkStart w:id="52" w:name="_Toc97191425"/>
      <w:bookmarkStart w:id="53" w:name="_Toc181001653"/>
      <w:bookmarkStart w:id="54" w:name="_Toc181002097"/>
      <w:bookmarkStart w:id="55" w:name="_Toc181002195"/>
      <w:r>
        <w:rPr>
          <w:rFonts w:hint="eastAsia"/>
          <w:szCs w:val="21"/>
        </w:rPr>
        <w:t>术语和定义</w:t>
      </w:r>
      <w:bookmarkStart w:id="56" w:name="_GoBack"/>
      <w:bookmarkEnd w:id="52"/>
      <w:bookmarkEnd w:id="53"/>
      <w:bookmarkEnd w:id="54"/>
      <w:bookmarkEnd w:id="55"/>
      <w:bookmarkEnd w:id="56"/>
    </w:p>
    <w:bookmarkStart w:id="57" w:name="_Toc26986532" w:displacedByCustomXml="next"/>
    <w:bookmarkEnd w:id="57" w:displacedByCustomXml="next"/>
    <w:sdt>
      <w:sdtPr>
        <w:id w:val="-1909835108"/>
        <w:placeholder>
          <w:docPart w:val="62DB4A043DC145FB82F464544087932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4F50ED" w:rsidP="00BA263B">
          <w:pPr>
            <w:pStyle w:val="affff6"/>
            <w:ind w:firstLine="420"/>
          </w:pPr>
          <w:r>
            <w:t>下列术语和定义适用于本文件。</w:t>
          </w:r>
        </w:p>
      </w:sdtContent>
    </w:sdt>
    <w:p w:rsidR="004F50ED" w:rsidRDefault="004F50ED" w:rsidP="004F50ED">
      <w:pPr>
        <w:pStyle w:val="affd"/>
        <w:spacing w:before="156" w:after="156"/>
        <w:rPr>
          <w:szCs w:val="21"/>
        </w:rPr>
      </w:pPr>
      <w:r>
        <w:rPr>
          <w:rFonts w:hint="eastAsia"/>
        </w:rPr>
        <w:t>高寒区</w:t>
      </w:r>
    </w:p>
    <w:p w:rsidR="004F50ED" w:rsidRDefault="004F50ED" w:rsidP="004F50ED">
      <w:pPr>
        <w:pStyle w:val="afffffffffff5"/>
        <w:rPr>
          <w:rFonts w:hAnsi="宋体" w:hint="eastAsia"/>
        </w:rPr>
      </w:pPr>
      <w:r>
        <w:rPr>
          <w:rFonts w:hAnsi="宋体" w:hint="eastAsia"/>
        </w:rPr>
        <w:t>海拔较高、气候冷凉、昼夜温差大，降雨较少、只能适应生长较耐寒农作物的地区。</w:t>
      </w:r>
    </w:p>
    <w:p w:rsidR="004F50ED" w:rsidRDefault="004F50ED" w:rsidP="009A737C">
      <w:pPr>
        <w:pStyle w:val="affd"/>
        <w:spacing w:before="156" w:after="156"/>
        <w:rPr>
          <w:rFonts w:hint="eastAsia"/>
        </w:rPr>
      </w:pPr>
      <w:r>
        <w:rPr>
          <w:rFonts w:hint="eastAsia"/>
        </w:rPr>
        <w:t>代料</w:t>
      </w:r>
    </w:p>
    <w:p w:rsidR="004F50ED" w:rsidRDefault="004F50ED" w:rsidP="004F50ED">
      <w:pPr>
        <w:pStyle w:val="afffffffffff5"/>
        <w:rPr>
          <w:rFonts w:hAnsi="宋体" w:hint="eastAsia"/>
        </w:rPr>
      </w:pPr>
      <w:r>
        <w:rPr>
          <w:rFonts w:hAnsi="宋体" w:hint="eastAsia"/>
        </w:rPr>
        <w:t>利用各种农林废弃物代替原木栽培食（药）用菌。</w:t>
      </w:r>
    </w:p>
    <w:p w:rsidR="004F50ED" w:rsidRDefault="004F50ED" w:rsidP="009A737C">
      <w:pPr>
        <w:pStyle w:val="affd"/>
        <w:spacing w:before="156" w:after="156"/>
        <w:rPr>
          <w:rFonts w:hint="eastAsia"/>
        </w:rPr>
      </w:pPr>
      <w:r>
        <w:rPr>
          <w:rFonts w:hint="eastAsia"/>
        </w:rPr>
        <w:t>转色</w:t>
      </w:r>
    </w:p>
    <w:p w:rsidR="004F50ED" w:rsidRDefault="004F50ED" w:rsidP="004F50ED">
      <w:pPr>
        <w:pStyle w:val="afffffffffff5"/>
        <w:rPr>
          <w:rFonts w:hAnsi="宋体" w:hint="eastAsia"/>
        </w:rPr>
      </w:pPr>
      <w:r>
        <w:rPr>
          <w:rFonts w:hAnsi="宋体" w:hint="eastAsia"/>
        </w:rPr>
        <w:t>香菇菌丝在培养料内生长到一定阶段，由代谢产生色素而使表层变为褐色的过程。</w:t>
      </w:r>
    </w:p>
    <w:p w:rsidR="004F50ED" w:rsidRDefault="004F50ED" w:rsidP="009A737C">
      <w:pPr>
        <w:pStyle w:val="affc"/>
        <w:spacing w:before="312" w:after="312"/>
        <w:rPr>
          <w:rFonts w:hint="eastAsia"/>
        </w:rPr>
      </w:pPr>
      <w:bookmarkStart w:id="58" w:name="_Toc181001654"/>
      <w:bookmarkStart w:id="59" w:name="_Toc181002098"/>
      <w:bookmarkStart w:id="60" w:name="_Toc181002196"/>
      <w:r>
        <w:rPr>
          <w:rFonts w:hint="eastAsia"/>
        </w:rPr>
        <w:t>日光温室的选择（生产要求）</w:t>
      </w:r>
      <w:bookmarkEnd w:id="58"/>
      <w:bookmarkEnd w:id="59"/>
      <w:bookmarkEnd w:id="60"/>
    </w:p>
    <w:p w:rsidR="004F50ED" w:rsidRDefault="004F50ED" w:rsidP="009A737C">
      <w:pPr>
        <w:pStyle w:val="affd"/>
        <w:spacing w:before="156" w:after="156"/>
        <w:rPr>
          <w:rFonts w:hint="eastAsia"/>
        </w:rPr>
      </w:pPr>
      <w:r>
        <w:rPr>
          <w:rFonts w:hAnsi="黑体" w:hint="eastAsia"/>
        </w:rPr>
        <w:t>场地选择</w:t>
      </w:r>
    </w:p>
    <w:p w:rsidR="004F50ED" w:rsidRDefault="004F50ED" w:rsidP="004F50ED">
      <w:pPr>
        <w:pStyle w:val="afffffffffff5"/>
        <w:rPr>
          <w:rFonts w:ascii="Times New Roman" w:hint="eastAsia"/>
        </w:rPr>
      </w:pPr>
      <w:r>
        <w:rPr>
          <w:rFonts w:hAnsi="宋体" w:hint="eastAsia"/>
          <w:bCs/>
        </w:rPr>
        <w:lastRenderedPageBreak/>
        <w:t>生产场地应符合</w:t>
      </w:r>
      <w:r>
        <w:rPr>
          <w:rFonts w:ascii="Times New Roman" w:hint="eastAsia"/>
          <w:bCs/>
        </w:rPr>
        <w:t>NY/T 3024</w:t>
      </w:r>
      <w:r>
        <w:rPr>
          <w:rFonts w:hAnsi="宋体" w:hint="eastAsia"/>
          <w:bCs/>
        </w:rPr>
        <w:t>，水质要求</w:t>
      </w:r>
      <w:r>
        <w:rPr>
          <w:rFonts w:hAnsi="宋体" w:hint="eastAsia"/>
        </w:rPr>
        <w:t>应符合</w:t>
      </w:r>
      <w:r>
        <w:rPr>
          <w:rFonts w:ascii="Times New Roman"/>
        </w:rPr>
        <w:t>GB 5749</w:t>
      </w:r>
      <w:r>
        <w:rPr>
          <w:rFonts w:hAnsi="宋体" w:hint="eastAsia"/>
        </w:rPr>
        <w:t>和</w:t>
      </w:r>
      <w:r>
        <w:rPr>
          <w:rFonts w:ascii="Times New Roman" w:hint="eastAsia"/>
        </w:rPr>
        <w:t>GB 5084</w:t>
      </w:r>
      <w:r>
        <w:rPr>
          <w:rFonts w:hAnsi="宋体" w:hint="eastAsia"/>
        </w:rPr>
        <w:t>。新建场地应进行环境条件监测。路面为混凝土路面，地面平整，不积水，留有排水槽，具体情况可根据地形特征适当调整。</w:t>
      </w:r>
    </w:p>
    <w:p w:rsidR="004F50ED" w:rsidRDefault="004F50ED" w:rsidP="009A737C">
      <w:pPr>
        <w:pStyle w:val="affd"/>
        <w:spacing w:before="156" w:after="156"/>
      </w:pPr>
      <w:r>
        <w:rPr>
          <w:rFonts w:hint="eastAsia"/>
        </w:rPr>
        <w:t>遮光性</w:t>
      </w:r>
    </w:p>
    <w:p w:rsidR="004F50ED" w:rsidRDefault="004F50ED" w:rsidP="004F50ED">
      <w:pPr>
        <w:pStyle w:val="afffffffffff5"/>
        <w:rPr>
          <w:rFonts w:ascii="Times New Roman" w:hint="eastAsia"/>
        </w:rPr>
      </w:pPr>
      <w:r>
        <w:rPr>
          <w:rFonts w:hAnsi="宋体" w:hint="eastAsia"/>
        </w:rPr>
        <w:t>夏季高温时日光温室外需挂遮阳网。</w:t>
      </w:r>
    </w:p>
    <w:p w:rsidR="004F50ED" w:rsidRDefault="004F50ED" w:rsidP="009A737C">
      <w:pPr>
        <w:pStyle w:val="affd"/>
        <w:spacing w:before="156" w:after="156"/>
        <w:rPr>
          <w:rFonts w:hint="eastAsia"/>
        </w:rPr>
      </w:pPr>
      <w:r>
        <w:rPr>
          <w:rFonts w:hint="eastAsia"/>
        </w:rPr>
        <w:t>保温性</w:t>
      </w:r>
    </w:p>
    <w:p w:rsidR="004F50ED" w:rsidRDefault="004F50ED" w:rsidP="004F50ED">
      <w:pPr>
        <w:pStyle w:val="afffffffffff5"/>
        <w:rPr>
          <w:rFonts w:ascii="Times New Roman" w:hint="eastAsia"/>
        </w:rPr>
      </w:pPr>
      <w:r>
        <w:rPr>
          <w:rFonts w:hAnsi="宋体" w:hint="eastAsia"/>
        </w:rPr>
        <w:t>低温季节揭苫利用阳光直射增温，冬季室内温度很低或阴天时，可采用锅炉、热鼓风机等辅助设施供热。</w:t>
      </w:r>
    </w:p>
    <w:p w:rsidR="004F50ED" w:rsidRDefault="004F50ED" w:rsidP="009A737C">
      <w:pPr>
        <w:pStyle w:val="affd"/>
        <w:spacing w:before="156" w:after="156"/>
        <w:rPr>
          <w:rFonts w:hint="eastAsia"/>
        </w:rPr>
      </w:pPr>
      <w:r>
        <w:rPr>
          <w:rFonts w:hint="eastAsia"/>
        </w:rPr>
        <w:t>通透性</w:t>
      </w:r>
    </w:p>
    <w:p w:rsidR="004F50ED" w:rsidRDefault="004F50ED" w:rsidP="004F50ED">
      <w:pPr>
        <w:pStyle w:val="afffffffffff5"/>
        <w:rPr>
          <w:rFonts w:hAnsi="宋体" w:hint="eastAsia"/>
        </w:rPr>
      </w:pPr>
      <w:r>
        <w:rPr>
          <w:rFonts w:hAnsi="宋体" w:hint="eastAsia"/>
        </w:rPr>
        <w:t>温室屋顶每隔</w:t>
      </w:r>
      <w:r>
        <w:rPr>
          <w:rFonts w:ascii="Times New Roman"/>
        </w:rPr>
        <w:t>10 m</w:t>
      </w:r>
      <w:r>
        <w:rPr>
          <w:rFonts w:hAnsi="宋体" w:hint="eastAsia"/>
        </w:rPr>
        <w:t>设置拔风筒</w:t>
      </w:r>
      <w:r>
        <w:rPr>
          <w:rFonts w:ascii="Times New Roman"/>
        </w:rPr>
        <w:t>1</w:t>
      </w:r>
      <w:r>
        <w:rPr>
          <w:rFonts w:hAnsi="宋体" w:hint="eastAsia"/>
        </w:rPr>
        <w:t>只，直径</w:t>
      </w:r>
      <w:r>
        <w:rPr>
          <w:rFonts w:ascii="Times New Roman"/>
        </w:rPr>
        <w:t>25 cm</w:t>
      </w:r>
      <w:r>
        <w:rPr>
          <w:rFonts w:hAnsi="宋体" w:hint="eastAsia"/>
        </w:rPr>
        <w:t>～</w:t>
      </w:r>
      <w:r>
        <w:rPr>
          <w:rFonts w:ascii="Times New Roman"/>
        </w:rPr>
        <w:t>30</w:t>
      </w:r>
      <w:r>
        <w:rPr>
          <w:rFonts w:ascii="Times New Roman" w:hint="eastAsia"/>
        </w:rPr>
        <w:t xml:space="preserve"> </w:t>
      </w:r>
      <w:r>
        <w:rPr>
          <w:rFonts w:ascii="Times New Roman"/>
        </w:rPr>
        <w:t>cm</w:t>
      </w:r>
      <w:r>
        <w:rPr>
          <w:rFonts w:hAnsi="宋体" w:hint="eastAsia"/>
        </w:rPr>
        <w:t>，通风带设置为东西贯穿菇房，根据实地情况调整通风口高度。</w:t>
      </w:r>
    </w:p>
    <w:p w:rsidR="004F50ED" w:rsidRDefault="004F50ED" w:rsidP="009A737C">
      <w:pPr>
        <w:pStyle w:val="affd"/>
        <w:spacing w:before="156" w:after="156"/>
        <w:rPr>
          <w:rFonts w:hint="eastAsia"/>
        </w:rPr>
      </w:pPr>
      <w:r>
        <w:rPr>
          <w:rFonts w:hint="eastAsia"/>
        </w:rPr>
        <w:t>增补水设施</w:t>
      </w:r>
    </w:p>
    <w:p w:rsidR="004F50ED" w:rsidRDefault="004F50ED" w:rsidP="004F50ED">
      <w:pPr>
        <w:pStyle w:val="afffffffffff5"/>
        <w:rPr>
          <w:rFonts w:hAnsi="宋体" w:hint="eastAsia"/>
        </w:rPr>
      </w:pPr>
      <w:r>
        <w:rPr>
          <w:rFonts w:hAnsi="宋体" w:hint="eastAsia"/>
        </w:rPr>
        <w:t>香菇生产应有洁净水源，并配有增补水设施。</w:t>
      </w:r>
    </w:p>
    <w:p w:rsidR="004F50ED" w:rsidRDefault="004F50ED" w:rsidP="009A737C">
      <w:pPr>
        <w:pStyle w:val="affc"/>
        <w:spacing w:before="312" w:after="312"/>
        <w:rPr>
          <w:rFonts w:hint="eastAsia"/>
        </w:rPr>
      </w:pPr>
      <w:bookmarkStart w:id="61" w:name="_Toc181001655"/>
      <w:bookmarkStart w:id="62" w:name="_Toc181002099"/>
      <w:bookmarkStart w:id="63" w:name="_Toc181002197"/>
      <w:r>
        <w:rPr>
          <w:rFonts w:hint="eastAsia"/>
        </w:rPr>
        <w:t>原辅料要求</w:t>
      </w:r>
      <w:bookmarkEnd w:id="61"/>
      <w:bookmarkEnd w:id="62"/>
      <w:bookmarkEnd w:id="63"/>
    </w:p>
    <w:p w:rsidR="004F50ED" w:rsidRDefault="004F50ED" w:rsidP="004F50ED">
      <w:pPr>
        <w:pStyle w:val="afffffffffff5"/>
        <w:rPr>
          <w:rFonts w:ascii="Times New Roman" w:hint="eastAsia"/>
        </w:rPr>
      </w:pPr>
      <w:r>
        <w:rPr>
          <w:rFonts w:hAnsi="宋体" w:hint="eastAsia"/>
        </w:rPr>
        <w:t>应符合</w:t>
      </w:r>
      <w:r>
        <w:rPr>
          <w:rFonts w:ascii="Times New Roman" w:hint="eastAsia"/>
        </w:rPr>
        <w:t>NY/T 1935-2010</w:t>
      </w:r>
      <w:r>
        <w:rPr>
          <w:rFonts w:hAnsi="宋体" w:hint="eastAsia"/>
        </w:rPr>
        <w:t>的要求，选择新鲜、无污染、无霉变基质，木屑应选用阔叶杂木屑，规格</w:t>
      </w:r>
      <w:r>
        <w:rPr>
          <w:rFonts w:ascii="Times New Roman"/>
        </w:rPr>
        <w:t>5</w:t>
      </w:r>
      <w:r>
        <w:rPr>
          <w:rFonts w:hAnsi="宋体" w:hint="eastAsia"/>
        </w:rPr>
        <w:t>目。不得使用工业级硫酸镁，补充碳源可用蔗糖或葡萄糖。</w:t>
      </w:r>
    </w:p>
    <w:p w:rsidR="004F50ED" w:rsidRDefault="004F50ED" w:rsidP="009A737C">
      <w:pPr>
        <w:pStyle w:val="affc"/>
        <w:spacing w:before="312" w:after="312"/>
        <w:rPr>
          <w:rFonts w:hint="eastAsia"/>
        </w:rPr>
      </w:pPr>
      <w:bookmarkStart w:id="64" w:name="_Toc181001656"/>
      <w:bookmarkStart w:id="65" w:name="_Toc181002100"/>
      <w:bookmarkStart w:id="66" w:name="_Toc181002198"/>
      <w:r>
        <w:rPr>
          <w:rFonts w:hint="eastAsia"/>
        </w:rPr>
        <w:t>生产技术</w:t>
      </w:r>
      <w:bookmarkEnd w:id="64"/>
      <w:bookmarkEnd w:id="65"/>
      <w:bookmarkEnd w:id="66"/>
    </w:p>
    <w:p w:rsidR="004F50ED" w:rsidRDefault="004F50ED" w:rsidP="009A737C">
      <w:pPr>
        <w:pStyle w:val="affd"/>
        <w:spacing w:before="156" w:after="156"/>
        <w:rPr>
          <w:rFonts w:hint="eastAsia"/>
        </w:rPr>
      </w:pPr>
      <w:r>
        <w:rPr>
          <w:rFonts w:hint="eastAsia"/>
        </w:rPr>
        <w:t>品种的选择</w:t>
      </w:r>
    </w:p>
    <w:p w:rsidR="004F50ED" w:rsidRDefault="004F50ED" w:rsidP="004F50ED">
      <w:pPr>
        <w:pStyle w:val="afffffffffff5"/>
        <w:spacing w:line="360" w:lineRule="auto"/>
        <w:rPr>
          <w:rFonts w:ascii="Times New Roman" w:hint="eastAsia"/>
        </w:rPr>
      </w:pPr>
      <w:r>
        <w:rPr>
          <w:rFonts w:hAnsi="宋体" w:hint="eastAsia"/>
        </w:rPr>
        <w:t>选择适合本地气侯特点，菌丝生活力强，高产，优质、抗逆性强的品种，春播以高中温型品种为宜，秋播以低中温型品种为宜。</w:t>
      </w:r>
    </w:p>
    <w:p w:rsidR="004F50ED" w:rsidRDefault="004F50ED" w:rsidP="009A737C">
      <w:pPr>
        <w:pStyle w:val="affd"/>
        <w:spacing w:before="156" w:after="156"/>
      </w:pPr>
      <w:r>
        <w:rPr>
          <w:rFonts w:hint="eastAsia"/>
        </w:rPr>
        <w:t>菌种制作</w:t>
      </w:r>
    </w:p>
    <w:p w:rsidR="004F50ED" w:rsidRDefault="004F50ED" w:rsidP="004F50ED">
      <w:pPr>
        <w:pStyle w:val="afffffffffff5"/>
        <w:spacing w:line="360" w:lineRule="auto"/>
        <w:rPr>
          <w:rFonts w:hAnsi="宋体" w:hint="eastAsia"/>
          <w:sz w:val="24"/>
          <w:szCs w:val="24"/>
        </w:rPr>
      </w:pPr>
      <w:r>
        <w:rPr>
          <w:rFonts w:hAnsi="宋体" w:hint="eastAsia"/>
        </w:rPr>
        <w:t>按</w:t>
      </w:r>
      <w:r>
        <w:rPr>
          <w:rFonts w:ascii="Times New Roman"/>
        </w:rPr>
        <w:t>NY/T 528</w:t>
      </w:r>
      <w:r>
        <w:rPr>
          <w:rFonts w:hAnsi="宋体" w:hint="eastAsia"/>
        </w:rPr>
        <w:t>执行。</w:t>
      </w:r>
    </w:p>
    <w:p w:rsidR="004F50ED" w:rsidRDefault="004F50ED" w:rsidP="009A737C">
      <w:pPr>
        <w:pStyle w:val="affd"/>
        <w:spacing w:before="156" w:after="156"/>
        <w:rPr>
          <w:rFonts w:hint="eastAsia"/>
        </w:rPr>
      </w:pPr>
      <w:r>
        <w:rPr>
          <w:rFonts w:hint="eastAsia"/>
        </w:rPr>
        <w:t>播期</w:t>
      </w:r>
    </w:p>
    <w:p w:rsidR="004F50ED" w:rsidRDefault="004F50ED" w:rsidP="004F50ED">
      <w:pPr>
        <w:pStyle w:val="afffffffffff5"/>
        <w:rPr>
          <w:rFonts w:ascii="Times New Roman" w:hint="eastAsia"/>
        </w:rPr>
      </w:pPr>
      <w:r>
        <w:rPr>
          <w:rFonts w:hAnsi="宋体" w:hint="eastAsia"/>
        </w:rPr>
        <w:t>根据不同的栽培品种选择不同的播期，春播生产一般在12月初到3月上旬底进行播种，秋播生产在10月中旬到11月底进行播种。</w:t>
      </w:r>
    </w:p>
    <w:p w:rsidR="004F50ED" w:rsidRDefault="004F50ED" w:rsidP="009A737C">
      <w:pPr>
        <w:pStyle w:val="affd"/>
        <w:spacing w:before="156" w:after="156"/>
      </w:pPr>
      <w:r>
        <w:rPr>
          <w:rFonts w:hint="eastAsia"/>
        </w:rPr>
        <w:t>培养料配方</w:t>
      </w:r>
    </w:p>
    <w:p w:rsidR="004F50ED" w:rsidRDefault="004F50ED" w:rsidP="004F50ED">
      <w:pPr>
        <w:pStyle w:val="afffffffffff5"/>
        <w:rPr>
          <w:rFonts w:hAnsi="宋体" w:hint="eastAsia"/>
          <w:sz w:val="24"/>
          <w:szCs w:val="24"/>
        </w:rPr>
      </w:pPr>
      <w:r>
        <w:rPr>
          <w:rFonts w:hAnsi="宋体" w:hint="eastAsia"/>
        </w:rPr>
        <w:t>配方一：阔叶杂木屑</w:t>
      </w:r>
      <w:r>
        <w:rPr>
          <w:rFonts w:ascii="Times New Roman"/>
        </w:rPr>
        <w:t>78%</w:t>
      </w:r>
      <w:r>
        <w:rPr>
          <w:rFonts w:hAnsi="宋体" w:hint="eastAsia"/>
        </w:rPr>
        <w:t>、麦麸</w:t>
      </w:r>
      <w:r>
        <w:rPr>
          <w:rFonts w:ascii="Times New Roman"/>
        </w:rPr>
        <w:t>20%</w:t>
      </w:r>
      <w:r>
        <w:rPr>
          <w:rFonts w:hAnsi="宋体" w:hint="eastAsia"/>
        </w:rPr>
        <w:t>、糖</w:t>
      </w:r>
      <w:r>
        <w:rPr>
          <w:rFonts w:ascii="Times New Roman"/>
        </w:rPr>
        <w:t>1%</w:t>
      </w:r>
      <w:r>
        <w:rPr>
          <w:rFonts w:hAnsi="宋体" w:hint="eastAsia"/>
        </w:rPr>
        <w:t>、石膏</w:t>
      </w:r>
      <w:r>
        <w:rPr>
          <w:rFonts w:ascii="Times New Roman"/>
        </w:rPr>
        <w:t>1%</w:t>
      </w:r>
      <w:r>
        <w:rPr>
          <w:rFonts w:hAnsi="宋体" w:hint="eastAsia"/>
        </w:rPr>
        <w:t>，料水比</w:t>
      </w:r>
      <w:r>
        <w:rPr>
          <w:rFonts w:ascii="Times New Roman"/>
        </w:rPr>
        <w:t>1</w:t>
      </w:r>
      <w:r>
        <w:rPr>
          <w:rFonts w:hAnsi="宋体" w:hint="eastAsia"/>
        </w:rPr>
        <w:t>：</w:t>
      </w:r>
      <w:r>
        <w:rPr>
          <w:rFonts w:ascii="Times New Roman" w:hint="eastAsia"/>
        </w:rPr>
        <w:t>1</w:t>
      </w:r>
      <w:r>
        <w:rPr>
          <w:rFonts w:hAnsi="宋体" w:hint="eastAsia"/>
        </w:rPr>
        <w:t>～</w:t>
      </w:r>
      <w:r>
        <w:rPr>
          <w:rFonts w:ascii="Times New Roman"/>
        </w:rPr>
        <w:t>1.</w:t>
      </w:r>
      <w:r>
        <w:rPr>
          <w:rFonts w:ascii="Times New Roman" w:hint="eastAsia"/>
        </w:rPr>
        <w:t>2</w:t>
      </w:r>
      <w:r>
        <w:rPr>
          <w:rFonts w:hAnsi="宋体" w:hint="eastAsia"/>
        </w:rPr>
        <w:t>，具体视原料干湿度而定。</w:t>
      </w:r>
    </w:p>
    <w:p w:rsidR="004F50ED" w:rsidRDefault="004F50ED" w:rsidP="004F50ED">
      <w:pPr>
        <w:pStyle w:val="afffffffffff5"/>
        <w:rPr>
          <w:rFonts w:ascii="Times New Roman" w:hint="eastAsia"/>
        </w:rPr>
      </w:pPr>
      <w:r>
        <w:rPr>
          <w:rFonts w:hAnsi="宋体" w:hint="eastAsia"/>
        </w:rPr>
        <w:t>配方二：阔叶杂木屑</w:t>
      </w:r>
      <w:r>
        <w:rPr>
          <w:rFonts w:ascii="Times New Roman"/>
        </w:rPr>
        <w:t>40%</w:t>
      </w:r>
      <w:r>
        <w:rPr>
          <w:rFonts w:hAnsi="宋体" w:hint="eastAsia"/>
        </w:rPr>
        <w:t>、玉米芯粉碎料</w:t>
      </w:r>
      <w:r>
        <w:rPr>
          <w:rFonts w:ascii="Times New Roman"/>
        </w:rPr>
        <w:t>38%</w:t>
      </w:r>
      <w:r>
        <w:rPr>
          <w:rFonts w:hAnsi="宋体" w:hint="eastAsia"/>
        </w:rPr>
        <w:t>、麦麸</w:t>
      </w:r>
      <w:r>
        <w:rPr>
          <w:rFonts w:ascii="Times New Roman"/>
        </w:rPr>
        <w:t>20%</w:t>
      </w:r>
      <w:r>
        <w:rPr>
          <w:rFonts w:hAnsi="宋体" w:hint="eastAsia"/>
        </w:rPr>
        <w:t>、糖</w:t>
      </w:r>
      <w:r>
        <w:rPr>
          <w:rFonts w:ascii="Times New Roman"/>
        </w:rPr>
        <w:t>1%</w:t>
      </w:r>
      <w:r>
        <w:rPr>
          <w:rFonts w:hAnsi="宋体" w:hint="eastAsia"/>
        </w:rPr>
        <w:t>、石膏</w:t>
      </w:r>
      <w:r>
        <w:rPr>
          <w:rFonts w:ascii="Times New Roman"/>
        </w:rPr>
        <w:t>1%</w:t>
      </w:r>
      <w:r>
        <w:rPr>
          <w:rFonts w:hAnsi="宋体" w:hint="eastAsia"/>
        </w:rPr>
        <w:t>，料与水之比</w:t>
      </w:r>
      <w:r>
        <w:rPr>
          <w:rFonts w:ascii="Times New Roman"/>
        </w:rPr>
        <w:t>1</w:t>
      </w:r>
      <w:r>
        <w:rPr>
          <w:rFonts w:hAnsi="宋体" w:hint="eastAsia"/>
        </w:rPr>
        <w:t>：</w:t>
      </w:r>
      <w:r>
        <w:rPr>
          <w:rFonts w:ascii="Times New Roman" w:hint="eastAsia"/>
        </w:rPr>
        <w:t>1</w:t>
      </w:r>
      <w:r>
        <w:rPr>
          <w:rFonts w:hAnsi="宋体" w:hint="eastAsia"/>
        </w:rPr>
        <w:t>～</w:t>
      </w:r>
      <w:r>
        <w:rPr>
          <w:rFonts w:ascii="Times New Roman"/>
        </w:rPr>
        <w:t>1.</w:t>
      </w:r>
      <w:r>
        <w:rPr>
          <w:rFonts w:ascii="Times New Roman" w:hint="eastAsia"/>
        </w:rPr>
        <w:t>2</w:t>
      </w:r>
      <w:r>
        <w:rPr>
          <w:rFonts w:hAnsi="宋体" w:hint="eastAsia"/>
        </w:rPr>
        <w:t>，具体视原料干湿度而定。</w:t>
      </w:r>
    </w:p>
    <w:p w:rsidR="004F50ED" w:rsidRDefault="004F50ED" w:rsidP="004F50ED">
      <w:pPr>
        <w:pStyle w:val="afffffffffff5"/>
        <w:rPr>
          <w:rFonts w:ascii="Times New Roman" w:hint="eastAsia"/>
        </w:rPr>
      </w:pPr>
      <w:r>
        <w:rPr>
          <w:rFonts w:hAnsi="宋体" w:hint="eastAsia"/>
        </w:rPr>
        <w:t>配方三：阔叶杂木屑</w:t>
      </w:r>
      <w:r>
        <w:rPr>
          <w:rFonts w:ascii="Times New Roman"/>
        </w:rPr>
        <w:t>40%</w:t>
      </w:r>
      <w:r>
        <w:rPr>
          <w:rFonts w:hAnsi="宋体" w:hint="eastAsia"/>
        </w:rPr>
        <w:t>、棉籽壳</w:t>
      </w:r>
      <w:r>
        <w:rPr>
          <w:rFonts w:ascii="Times New Roman"/>
        </w:rPr>
        <w:t>38%</w:t>
      </w:r>
      <w:r>
        <w:rPr>
          <w:rFonts w:hAnsi="宋体" w:hint="eastAsia"/>
        </w:rPr>
        <w:t>、麦麸</w:t>
      </w:r>
      <w:r>
        <w:rPr>
          <w:rFonts w:ascii="Times New Roman"/>
        </w:rPr>
        <w:t>20%</w:t>
      </w:r>
      <w:r>
        <w:rPr>
          <w:rFonts w:hAnsi="宋体" w:hint="eastAsia"/>
        </w:rPr>
        <w:t>、糖</w:t>
      </w:r>
      <w:r>
        <w:rPr>
          <w:rFonts w:ascii="Times New Roman"/>
        </w:rPr>
        <w:t>1%</w:t>
      </w:r>
      <w:r>
        <w:rPr>
          <w:rFonts w:hAnsi="宋体" w:hint="eastAsia"/>
        </w:rPr>
        <w:t>、石膏</w:t>
      </w:r>
      <w:r>
        <w:rPr>
          <w:rFonts w:ascii="Times New Roman"/>
        </w:rPr>
        <w:t>1%</w:t>
      </w:r>
      <w:r>
        <w:rPr>
          <w:rFonts w:hAnsi="宋体" w:hint="eastAsia"/>
        </w:rPr>
        <w:t>，料与水之比</w:t>
      </w:r>
      <w:r>
        <w:rPr>
          <w:rFonts w:ascii="Times New Roman"/>
        </w:rPr>
        <w:t>1</w:t>
      </w:r>
      <w:r>
        <w:rPr>
          <w:rFonts w:hAnsi="宋体" w:hint="eastAsia"/>
        </w:rPr>
        <w:t>：</w:t>
      </w:r>
      <w:r>
        <w:rPr>
          <w:rFonts w:ascii="Times New Roman" w:hint="eastAsia"/>
        </w:rPr>
        <w:t>1</w:t>
      </w:r>
      <w:r>
        <w:rPr>
          <w:rFonts w:hAnsi="宋体" w:hint="eastAsia"/>
        </w:rPr>
        <w:t>～</w:t>
      </w:r>
      <w:r>
        <w:rPr>
          <w:rFonts w:ascii="Times New Roman"/>
        </w:rPr>
        <w:t>1.</w:t>
      </w:r>
      <w:r>
        <w:rPr>
          <w:rFonts w:ascii="Times New Roman" w:hint="eastAsia"/>
        </w:rPr>
        <w:t>2</w:t>
      </w:r>
      <w:r>
        <w:rPr>
          <w:rFonts w:hAnsi="宋体" w:hint="eastAsia"/>
        </w:rPr>
        <w:t>，具体视原料干湿度而定。</w:t>
      </w:r>
    </w:p>
    <w:p w:rsidR="004F50ED" w:rsidRDefault="004F50ED" w:rsidP="009A737C">
      <w:pPr>
        <w:pStyle w:val="affd"/>
        <w:spacing w:before="156" w:after="156"/>
      </w:pPr>
      <w:r>
        <w:rPr>
          <w:rFonts w:hint="eastAsia"/>
        </w:rPr>
        <w:lastRenderedPageBreak/>
        <w:t>菌棒制作与管理</w:t>
      </w:r>
    </w:p>
    <w:p w:rsidR="004F50ED" w:rsidRDefault="004F50ED" w:rsidP="009A737C">
      <w:pPr>
        <w:pStyle w:val="affe"/>
        <w:spacing w:before="156" w:after="156"/>
        <w:rPr>
          <w:rFonts w:hint="eastAsia"/>
        </w:rPr>
      </w:pPr>
      <w:r>
        <w:rPr>
          <w:rFonts w:hint="eastAsia"/>
        </w:rPr>
        <w:t>拌料</w:t>
      </w:r>
    </w:p>
    <w:p w:rsidR="004F50ED" w:rsidRDefault="004F50ED" w:rsidP="004F50ED">
      <w:pPr>
        <w:pStyle w:val="afffffffffff5"/>
        <w:rPr>
          <w:rFonts w:ascii="Times New Roman" w:hint="eastAsia"/>
        </w:rPr>
      </w:pPr>
      <w:r>
        <w:rPr>
          <w:rFonts w:hAnsi="宋体" w:hint="eastAsia"/>
        </w:rPr>
        <w:t>原料与辅料充分混合均匀，干湿搅拌均匀，</w:t>
      </w:r>
      <w:r>
        <w:rPr>
          <w:rFonts w:ascii="Times New Roman" w:hint="eastAsia"/>
        </w:rPr>
        <w:t>p</w:t>
      </w:r>
      <w:r>
        <w:rPr>
          <w:rFonts w:ascii="Times New Roman"/>
        </w:rPr>
        <w:t>H</w:t>
      </w:r>
      <w:r>
        <w:rPr>
          <w:rFonts w:hAnsi="宋体" w:hint="eastAsia"/>
        </w:rPr>
        <w:t>值为</w:t>
      </w:r>
      <w:r>
        <w:rPr>
          <w:rFonts w:ascii="Times New Roman" w:hint="eastAsia"/>
        </w:rPr>
        <w:t xml:space="preserve"> </w:t>
      </w:r>
      <w:r>
        <w:rPr>
          <w:rFonts w:ascii="Times New Roman"/>
        </w:rPr>
        <w:t>6</w:t>
      </w:r>
      <w:r>
        <w:rPr>
          <w:rFonts w:ascii="Times New Roman" w:hint="eastAsia"/>
        </w:rPr>
        <w:t>.</w:t>
      </w:r>
      <w:r>
        <w:rPr>
          <w:rFonts w:ascii="Times New Roman"/>
        </w:rPr>
        <w:t>5</w:t>
      </w:r>
      <w:r>
        <w:rPr>
          <w:rFonts w:hAnsi="宋体" w:hint="eastAsia"/>
        </w:rPr>
        <w:t>～</w:t>
      </w:r>
      <w:r>
        <w:rPr>
          <w:rFonts w:ascii="Times New Roman"/>
        </w:rPr>
        <w:t>7</w:t>
      </w:r>
      <w:r>
        <w:rPr>
          <w:rFonts w:ascii="Times New Roman" w:hint="eastAsia"/>
        </w:rPr>
        <w:t>.5</w:t>
      </w:r>
      <w:r>
        <w:rPr>
          <w:rFonts w:hAnsi="宋体" w:hint="eastAsia"/>
        </w:rPr>
        <w:t>。</w:t>
      </w:r>
    </w:p>
    <w:p w:rsidR="004F50ED" w:rsidRDefault="004F50ED" w:rsidP="009A737C">
      <w:pPr>
        <w:pStyle w:val="affe"/>
        <w:spacing w:before="156" w:after="156"/>
        <w:rPr>
          <w:rFonts w:hint="eastAsia"/>
        </w:rPr>
      </w:pPr>
      <w:r>
        <w:rPr>
          <w:rFonts w:hint="eastAsia"/>
        </w:rPr>
        <w:t>装袋</w:t>
      </w:r>
    </w:p>
    <w:p w:rsidR="004F50ED" w:rsidRDefault="004F50ED" w:rsidP="004F50ED">
      <w:pPr>
        <w:pStyle w:val="afffffffffff5"/>
        <w:rPr>
          <w:rFonts w:ascii="Times New Roman" w:hint="eastAsia"/>
        </w:rPr>
      </w:pPr>
      <w:r>
        <w:rPr>
          <w:rFonts w:hAnsi="宋体" w:hint="eastAsia"/>
        </w:rPr>
        <w:t>培养料配制完成后，应及时装袋灭菌。栽培筒袋一般采用折角规格为</w:t>
      </w:r>
      <w:r>
        <w:rPr>
          <w:rFonts w:ascii="Times New Roman"/>
        </w:rPr>
        <w:t>15</w:t>
      </w:r>
      <w:r>
        <w:rPr>
          <w:rFonts w:ascii="Times New Roman" w:hint="eastAsia"/>
        </w:rPr>
        <w:t xml:space="preserve"> </w:t>
      </w:r>
      <w:r>
        <w:rPr>
          <w:rFonts w:ascii="Times New Roman"/>
        </w:rPr>
        <w:t>cm</w:t>
      </w:r>
      <w:r>
        <w:rPr>
          <w:rFonts w:ascii="Times New Roman" w:hint="eastAsia"/>
        </w:rPr>
        <w:t xml:space="preserve">~18 cm </w:t>
      </w:r>
      <w:r>
        <w:rPr>
          <w:rFonts w:ascii="Times New Roman"/>
        </w:rPr>
        <w:t>×</w:t>
      </w:r>
      <w:r>
        <w:rPr>
          <w:rFonts w:ascii="Times New Roman" w:hint="eastAsia"/>
        </w:rPr>
        <w:t xml:space="preserve"> </w:t>
      </w:r>
      <w:r>
        <w:rPr>
          <w:rFonts w:ascii="Times New Roman"/>
        </w:rPr>
        <w:t>52</w:t>
      </w:r>
      <w:r>
        <w:rPr>
          <w:rFonts w:ascii="Times New Roman" w:hint="eastAsia"/>
        </w:rPr>
        <w:t xml:space="preserve"> </w:t>
      </w:r>
      <w:r>
        <w:rPr>
          <w:rFonts w:ascii="Times New Roman"/>
        </w:rPr>
        <w:t>cm</w:t>
      </w:r>
      <w:r>
        <w:rPr>
          <w:rFonts w:hAnsi="宋体" w:hint="eastAsia"/>
        </w:rPr>
        <w:t>～</w:t>
      </w:r>
      <w:r>
        <w:rPr>
          <w:rFonts w:ascii="Times New Roman" w:hint="eastAsia"/>
        </w:rPr>
        <w:t xml:space="preserve">65 </w:t>
      </w:r>
      <w:r>
        <w:rPr>
          <w:rFonts w:ascii="Times New Roman"/>
        </w:rPr>
        <w:t>cm</w:t>
      </w:r>
      <w:r>
        <w:rPr>
          <w:rFonts w:ascii="Times New Roman" w:hint="eastAsia"/>
        </w:rPr>
        <w:t xml:space="preserve"> </w:t>
      </w:r>
      <w:r>
        <w:rPr>
          <w:rFonts w:ascii="Times New Roman"/>
        </w:rPr>
        <w:t>×</w:t>
      </w:r>
      <w:r>
        <w:rPr>
          <w:rFonts w:ascii="Times New Roman" w:hint="eastAsia"/>
        </w:rPr>
        <w:t xml:space="preserve"> </w:t>
      </w:r>
      <w:r>
        <w:rPr>
          <w:rFonts w:ascii="Times New Roman"/>
        </w:rPr>
        <w:t>0</w:t>
      </w:r>
      <w:r>
        <w:rPr>
          <w:rFonts w:ascii="Times New Roman" w:hint="eastAsia"/>
        </w:rPr>
        <w:t>.</w:t>
      </w:r>
      <w:r>
        <w:rPr>
          <w:rFonts w:ascii="Times New Roman"/>
        </w:rPr>
        <w:t>005</w:t>
      </w:r>
      <w:r>
        <w:rPr>
          <w:rFonts w:ascii="Times New Roman" w:hint="eastAsia"/>
        </w:rPr>
        <w:t xml:space="preserve"> </w:t>
      </w:r>
      <w:r>
        <w:rPr>
          <w:rFonts w:ascii="Times New Roman"/>
        </w:rPr>
        <w:t>cm</w:t>
      </w:r>
      <w:r>
        <w:rPr>
          <w:rFonts w:hAnsi="宋体" w:hint="eastAsia"/>
        </w:rPr>
        <w:t>的聚乙烯筒袋，春播用大袋，秋播用小袋。每袋装干料</w:t>
      </w:r>
      <w:r>
        <w:rPr>
          <w:rFonts w:ascii="Times New Roman"/>
        </w:rPr>
        <w:t>0</w:t>
      </w:r>
      <w:r>
        <w:rPr>
          <w:rFonts w:ascii="Times New Roman" w:hint="eastAsia"/>
        </w:rPr>
        <w:t>.</w:t>
      </w:r>
      <w:r>
        <w:rPr>
          <w:rFonts w:ascii="Times New Roman"/>
        </w:rPr>
        <w:t>85</w:t>
      </w:r>
      <w:r>
        <w:rPr>
          <w:rFonts w:ascii="Times New Roman" w:hint="eastAsia"/>
        </w:rPr>
        <w:t xml:space="preserve"> </w:t>
      </w:r>
      <w:r>
        <w:rPr>
          <w:rFonts w:ascii="Times New Roman"/>
        </w:rPr>
        <w:t>kg</w:t>
      </w:r>
      <w:r>
        <w:rPr>
          <w:rFonts w:hAnsi="宋体" w:hint="eastAsia"/>
        </w:rPr>
        <w:t>～</w:t>
      </w:r>
      <w:r>
        <w:rPr>
          <w:rFonts w:ascii="Times New Roman"/>
        </w:rPr>
        <w:t>1</w:t>
      </w:r>
      <w:r>
        <w:rPr>
          <w:rFonts w:ascii="Times New Roman" w:hint="eastAsia"/>
        </w:rPr>
        <w:t xml:space="preserve">.5 </w:t>
      </w:r>
      <w:r>
        <w:rPr>
          <w:rFonts w:ascii="Times New Roman"/>
        </w:rPr>
        <w:t>kg</w:t>
      </w:r>
      <w:r>
        <w:rPr>
          <w:rFonts w:hAnsi="宋体" w:hint="eastAsia"/>
        </w:rPr>
        <w:t>，加水后湿料为</w:t>
      </w:r>
      <w:r>
        <w:rPr>
          <w:rFonts w:ascii="Times New Roman"/>
        </w:rPr>
        <w:t>1</w:t>
      </w:r>
      <w:r>
        <w:rPr>
          <w:rFonts w:ascii="Times New Roman" w:hint="eastAsia"/>
        </w:rPr>
        <w:t>.</w:t>
      </w:r>
      <w:r>
        <w:rPr>
          <w:rFonts w:ascii="Times New Roman"/>
        </w:rPr>
        <w:t>6</w:t>
      </w:r>
      <w:r>
        <w:rPr>
          <w:rFonts w:ascii="Times New Roman" w:hint="eastAsia"/>
        </w:rPr>
        <w:t xml:space="preserve"> </w:t>
      </w:r>
      <w:r>
        <w:rPr>
          <w:rFonts w:ascii="Times New Roman"/>
        </w:rPr>
        <w:t>kg</w:t>
      </w:r>
      <w:r>
        <w:rPr>
          <w:rFonts w:hAnsi="宋体" w:hint="eastAsia"/>
        </w:rPr>
        <w:t>～</w:t>
      </w:r>
      <w:r>
        <w:rPr>
          <w:rFonts w:ascii="Times New Roman" w:hint="eastAsia"/>
        </w:rPr>
        <w:t xml:space="preserve">3.25 </w:t>
      </w:r>
      <w:r>
        <w:rPr>
          <w:rFonts w:ascii="Times New Roman"/>
        </w:rPr>
        <w:t>kg</w:t>
      </w:r>
      <w:r>
        <w:rPr>
          <w:rFonts w:hAnsi="宋体" w:hint="eastAsia"/>
        </w:rPr>
        <w:t>。袋口应清理干净并扎口。</w:t>
      </w:r>
    </w:p>
    <w:p w:rsidR="004F50ED" w:rsidRDefault="004F50ED" w:rsidP="009A737C">
      <w:pPr>
        <w:pStyle w:val="affe"/>
        <w:spacing w:before="156" w:after="156"/>
      </w:pPr>
      <w:r>
        <w:rPr>
          <w:rFonts w:hint="eastAsia"/>
        </w:rPr>
        <w:t>灭菌</w:t>
      </w:r>
    </w:p>
    <w:p w:rsidR="004F50ED" w:rsidRDefault="004F50ED" w:rsidP="004F50ED">
      <w:pPr>
        <w:pStyle w:val="afffffffffff5"/>
        <w:rPr>
          <w:rFonts w:ascii="Times New Roman" w:hint="eastAsia"/>
        </w:rPr>
      </w:pPr>
      <w:r>
        <w:rPr>
          <w:rFonts w:hAnsi="宋体" w:hint="eastAsia"/>
        </w:rPr>
        <w:t>常压蒸汽灭菌：应在</w:t>
      </w:r>
      <w:r>
        <w:rPr>
          <w:rFonts w:ascii="Times New Roman" w:hint="eastAsia"/>
        </w:rPr>
        <w:t>3 h</w:t>
      </w:r>
      <w:r>
        <w:rPr>
          <w:rFonts w:hAnsi="宋体" w:hint="eastAsia"/>
        </w:rPr>
        <w:t>内快速升温，待灭菌灶“上汽”后，料温在达</w:t>
      </w:r>
      <w:r>
        <w:rPr>
          <w:rFonts w:ascii="Times New Roman"/>
        </w:rPr>
        <w:t>97</w:t>
      </w:r>
      <w:r>
        <w:rPr>
          <w:rFonts w:hAnsi="宋体" w:hint="eastAsia"/>
        </w:rPr>
        <w:t>℃～</w:t>
      </w:r>
      <w:r>
        <w:rPr>
          <w:rFonts w:ascii="Times New Roman"/>
        </w:rPr>
        <w:t>100</w:t>
      </w:r>
      <w:r>
        <w:rPr>
          <w:rFonts w:hAnsi="宋体" w:hint="eastAsia"/>
        </w:rPr>
        <w:t>℃的状态下保持</w:t>
      </w:r>
      <w:r>
        <w:rPr>
          <w:rFonts w:ascii="Times New Roman" w:hint="eastAsia"/>
        </w:rPr>
        <w:t>30</w:t>
      </w:r>
      <w:r>
        <w:rPr>
          <w:rFonts w:ascii="Times New Roman"/>
        </w:rPr>
        <w:t>h</w:t>
      </w:r>
      <w:r>
        <w:rPr>
          <w:rFonts w:hAnsi="宋体" w:hint="eastAsia"/>
        </w:rPr>
        <w:t>～</w:t>
      </w:r>
      <w:r>
        <w:rPr>
          <w:rFonts w:ascii="Times New Roman" w:hint="eastAsia"/>
        </w:rPr>
        <w:t xml:space="preserve">48 </w:t>
      </w:r>
      <w:r>
        <w:rPr>
          <w:rFonts w:ascii="Times New Roman"/>
        </w:rPr>
        <w:t>h</w:t>
      </w:r>
      <w:r>
        <w:rPr>
          <w:rFonts w:hAnsi="宋体" w:hint="eastAsia"/>
        </w:rPr>
        <w:t>。</w:t>
      </w:r>
    </w:p>
    <w:p w:rsidR="004F50ED" w:rsidRDefault="004F50ED" w:rsidP="004F50ED">
      <w:pPr>
        <w:pStyle w:val="afffffffffff5"/>
        <w:rPr>
          <w:rFonts w:ascii="Times New Roman"/>
        </w:rPr>
      </w:pPr>
      <w:r>
        <w:rPr>
          <w:rFonts w:hAnsi="宋体" w:hint="eastAsia"/>
        </w:rPr>
        <w:t>高压蒸汽灭菌：</w:t>
      </w:r>
      <w:r>
        <w:rPr>
          <w:rFonts w:ascii="Times New Roman" w:hint="eastAsia"/>
        </w:rPr>
        <w:t>0.15 MPa</w:t>
      </w:r>
      <w:r>
        <w:rPr>
          <w:rFonts w:hAnsi="宋体" w:hint="eastAsia"/>
        </w:rPr>
        <w:t>，</w:t>
      </w:r>
      <w:r>
        <w:rPr>
          <w:rFonts w:ascii="Times New Roman" w:hint="eastAsia"/>
        </w:rPr>
        <w:t xml:space="preserve">125 </w:t>
      </w:r>
      <w:r>
        <w:rPr>
          <w:rFonts w:hAnsi="宋体" w:hint="eastAsia"/>
        </w:rPr>
        <w:t>℃的状态下保持</w:t>
      </w:r>
      <w:r>
        <w:rPr>
          <w:rFonts w:ascii="Times New Roman" w:hint="eastAsia"/>
        </w:rPr>
        <w:t xml:space="preserve">6 </w:t>
      </w:r>
      <w:r>
        <w:rPr>
          <w:rFonts w:ascii="Times New Roman"/>
        </w:rPr>
        <w:t>h</w:t>
      </w:r>
      <w:r>
        <w:rPr>
          <w:rFonts w:hAnsi="宋体" w:hint="eastAsia"/>
        </w:rPr>
        <w:t>～</w:t>
      </w:r>
      <w:r>
        <w:rPr>
          <w:rFonts w:ascii="Times New Roman" w:hint="eastAsia"/>
        </w:rPr>
        <w:t xml:space="preserve">8 </w:t>
      </w:r>
      <w:r>
        <w:rPr>
          <w:rFonts w:ascii="Times New Roman"/>
        </w:rPr>
        <w:t>h</w:t>
      </w:r>
      <w:r>
        <w:rPr>
          <w:rFonts w:hAnsi="宋体" w:hint="eastAsia"/>
        </w:rPr>
        <w:t>。</w:t>
      </w:r>
    </w:p>
    <w:p w:rsidR="004F50ED" w:rsidRDefault="004F50ED" w:rsidP="009A737C">
      <w:pPr>
        <w:pStyle w:val="affe"/>
        <w:spacing w:before="156" w:after="156"/>
      </w:pPr>
      <w:r>
        <w:rPr>
          <w:rFonts w:hint="eastAsia"/>
        </w:rPr>
        <w:t>冷却</w:t>
      </w:r>
    </w:p>
    <w:p w:rsidR="004F50ED" w:rsidRDefault="004F50ED" w:rsidP="004F50ED">
      <w:pPr>
        <w:pStyle w:val="afffffffffff5"/>
        <w:spacing w:line="360" w:lineRule="auto"/>
        <w:rPr>
          <w:rFonts w:hAnsi="宋体" w:hint="eastAsia"/>
          <w:sz w:val="24"/>
          <w:szCs w:val="24"/>
        </w:rPr>
      </w:pPr>
      <w:r>
        <w:rPr>
          <w:rFonts w:hAnsi="宋体" w:hint="eastAsia"/>
        </w:rPr>
        <w:t>灭菌后，灶内温度自然降至</w:t>
      </w:r>
      <w:r>
        <w:rPr>
          <w:rFonts w:ascii="Times New Roman"/>
        </w:rPr>
        <w:t>50</w:t>
      </w:r>
      <w:r>
        <w:rPr>
          <w:rFonts w:ascii="Times New Roman" w:hint="eastAsia"/>
        </w:rPr>
        <w:t xml:space="preserve"> </w:t>
      </w:r>
      <w:r>
        <w:rPr>
          <w:rFonts w:hAnsi="宋体" w:hint="eastAsia"/>
        </w:rPr>
        <w:t>℃～</w:t>
      </w:r>
      <w:r>
        <w:rPr>
          <w:rFonts w:ascii="Times New Roman"/>
        </w:rPr>
        <w:t>60</w:t>
      </w:r>
      <w:r>
        <w:rPr>
          <w:rFonts w:ascii="Times New Roman" w:hint="eastAsia"/>
        </w:rPr>
        <w:t xml:space="preserve"> </w:t>
      </w:r>
      <w:r>
        <w:rPr>
          <w:rFonts w:hAnsi="宋体" w:hint="eastAsia"/>
        </w:rPr>
        <w:t>℃时，将料袋搬入冷却室，待料温降到</w:t>
      </w:r>
      <w:r>
        <w:rPr>
          <w:rFonts w:ascii="Times New Roman" w:hint="eastAsia"/>
        </w:rPr>
        <w:t xml:space="preserve">30 </w:t>
      </w:r>
      <w:r>
        <w:rPr>
          <w:rFonts w:hAnsi="宋体" w:hint="eastAsia"/>
        </w:rPr>
        <w:t>℃以下时即可播种。</w:t>
      </w:r>
    </w:p>
    <w:p w:rsidR="004F50ED" w:rsidRDefault="004F50ED" w:rsidP="009A737C">
      <w:pPr>
        <w:pStyle w:val="affe"/>
        <w:spacing w:before="156" w:after="156"/>
        <w:rPr>
          <w:rFonts w:hint="eastAsia"/>
        </w:rPr>
      </w:pPr>
      <w:r>
        <w:rPr>
          <w:rFonts w:hint="eastAsia"/>
        </w:rPr>
        <w:t>播种</w:t>
      </w:r>
    </w:p>
    <w:p w:rsidR="004F50ED" w:rsidRDefault="004F50ED" w:rsidP="009A737C">
      <w:pPr>
        <w:pStyle w:val="afff"/>
        <w:spacing w:before="156" w:after="156"/>
        <w:rPr>
          <w:rFonts w:hint="eastAsia"/>
        </w:rPr>
      </w:pPr>
      <w:r>
        <w:rPr>
          <w:rFonts w:hint="eastAsia"/>
        </w:rPr>
        <w:t>消毒</w:t>
      </w:r>
    </w:p>
    <w:p w:rsidR="004F50ED" w:rsidRDefault="004F50ED" w:rsidP="004F50ED">
      <w:pPr>
        <w:pStyle w:val="afffffffffff5"/>
        <w:rPr>
          <w:rFonts w:ascii="Times New Roman" w:hint="eastAsia"/>
        </w:rPr>
      </w:pPr>
      <w:r>
        <w:rPr>
          <w:rFonts w:hAnsi="宋体" w:hint="eastAsia"/>
        </w:rPr>
        <w:t>播种室选用经登记的气雾消毒盒，接种室消毒时间为</w:t>
      </w:r>
      <w:r>
        <w:rPr>
          <w:rFonts w:ascii="Times New Roman" w:hint="eastAsia"/>
        </w:rPr>
        <w:t>10 h</w:t>
      </w:r>
      <w:r>
        <w:rPr>
          <w:rFonts w:hAnsi="宋体" w:hint="eastAsia"/>
        </w:rPr>
        <w:t>～</w:t>
      </w:r>
      <w:r>
        <w:rPr>
          <w:rFonts w:ascii="Times New Roman" w:hint="eastAsia"/>
        </w:rPr>
        <w:t>12 h</w:t>
      </w:r>
      <w:r>
        <w:rPr>
          <w:rFonts w:hAnsi="宋体" w:hint="eastAsia"/>
        </w:rPr>
        <w:t>；接种用具、料袋外表处理及接种者双手应采用</w:t>
      </w:r>
      <w:r>
        <w:rPr>
          <w:rFonts w:ascii="Times New Roman"/>
        </w:rPr>
        <w:t>75%</w:t>
      </w:r>
      <w:r>
        <w:rPr>
          <w:rFonts w:hAnsi="宋体" w:hint="eastAsia"/>
        </w:rPr>
        <w:t>～</w:t>
      </w:r>
      <w:r>
        <w:rPr>
          <w:rFonts w:ascii="Times New Roman"/>
        </w:rPr>
        <w:t>78%</w:t>
      </w:r>
      <w:r>
        <w:rPr>
          <w:rFonts w:hAnsi="宋体" w:hint="eastAsia"/>
        </w:rPr>
        <w:t>的酒精或</w:t>
      </w:r>
      <w:r>
        <w:rPr>
          <w:rFonts w:ascii="Times New Roman"/>
        </w:rPr>
        <w:t>0</w:t>
      </w:r>
      <w:r>
        <w:rPr>
          <w:rFonts w:ascii="Times New Roman" w:hint="eastAsia"/>
        </w:rPr>
        <w:t>.</w:t>
      </w:r>
      <w:r>
        <w:rPr>
          <w:rFonts w:ascii="Times New Roman"/>
        </w:rPr>
        <w:t>2%</w:t>
      </w:r>
      <w:r>
        <w:rPr>
          <w:rFonts w:hAnsi="宋体" w:hint="eastAsia"/>
        </w:rPr>
        <w:t>高锰酸钾溶液擦洗消毒。</w:t>
      </w:r>
    </w:p>
    <w:p w:rsidR="004F50ED" w:rsidRDefault="004F50ED" w:rsidP="009A737C">
      <w:pPr>
        <w:pStyle w:val="afff"/>
        <w:spacing w:before="156" w:after="156"/>
        <w:rPr>
          <w:rFonts w:hint="eastAsia"/>
        </w:rPr>
      </w:pPr>
      <w:r>
        <w:rPr>
          <w:rFonts w:hint="eastAsia"/>
        </w:rPr>
        <w:t>接种</w:t>
      </w:r>
    </w:p>
    <w:p w:rsidR="004F50ED" w:rsidRDefault="004F50ED" w:rsidP="004F50ED">
      <w:pPr>
        <w:pStyle w:val="afffffffffff5"/>
        <w:rPr>
          <w:rFonts w:ascii="Times New Roman" w:hint="eastAsia"/>
        </w:rPr>
      </w:pPr>
      <w:r>
        <w:rPr>
          <w:rFonts w:hAnsi="宋体" w:hint="eastAsia"/>
        </w:rPr>
        <w:t>在料袋上用打孔棒或打孔机均匀打穴，单面打穴地</w:t>
      </w:r>
      <w:r>
        <w:rPr>
          <w:rFonts w:ascii="Times New Roman" w:hint="eastAsia"/>
        </w:rPr>
        <w:t>3</w:t>
      </w:r>
      <w:r>
        <w:rPr>
          <w:rFonts w:hAnsi="宋体" w:hint="eastAsia"/>
        </w:rPr>
        <w:t>～</w:t>
      </w:r>
      <w:r>
        <w:rPr>
          <w:rFonts w:ascii="Times New Roman" w:hint="eastAsia"/>
        </w:rPr>
        <w:t>4</w:t>
      </w:r>
      <w:r>
        <w:rPr>
          <w:rFonts w:hAnsi="宋体" w:hint="eastAsia"/>
        </w:rPr>
        <w:t>孔，双面打穴</w:t>
      </w:r>
      <w:r>
        <w:rPr>
          <w:rFonts w:ascii="Times New Roman" w:hint="eastAsia"/>
        </w:rPr>
        <w:t>5</w:t>
      </w:r>
      <w:r>
        <w:rPr>
          <w:rFonts w:hAnsi="宋体" w:hint="eastAsia"/>
        </w:rPr>
        <w:t>～</w:t>
      </w:r>
      <w:r>
        <w:rPr>
          <w:rFonts w:ascii="Times New Roman" w:hint="eastAsia"/>
        </w:rPr>
        <w:t>6</w:t>
      </w:r>
      <w:r>
        <w:rPr>
          <w:rFonts w:hAnsi="宋体" w:hint="eastAsia"/>
        </w:rPr>
        <w:t>孔。播种穴直径</w:t>
      </w:r>
      <w:r>
        <w:rPr>
          <w:rFonts w:ascii="Times New Roman"/>
        </w:rPr>
        <w:t>1</w:t>
      </w:r>
      <w:r>
        <w:rPr>
          <w:rFonts w:ascii="Times New Roman" w:hint="eastAsia"/>
        </w:rPr>
        <w:t>.</w:t>
      </w:r>
      <w:r>
        <w:rPr>
          <w:rFonts w:ascii="Times New Roman"/>
        </w:rPr>
        <w:t>5</w:t>
      </w:r>
      <w:r>
        <w:rPr>
          <w:rFonts w:ascii="Times New Roman" w:hint="eastAsia"/>
        </w:rPr>
        <w:t xml:space="preserve"> </w:t>
      </w:r>
      <w:r>
        <w:rPr>
          <w:rFonts w:ascii="Times New Roman"/>
        </w:rPr>
        <w:t>cm</w:t>
      </w:r>
      <w:r>
        <w:rPr>
          <w:rFonts w:hAnsi="宋体" w:hint="eastAsia"/>
        </w:rPr>
        <w:t>左右，深</w:t>
      </w:r>
      <w:r>
        <w:rPr>
          <w:rFonts w:ascii="Times New Roman"/>
        </w:rPr>
        <w:t>2</w:t>
      </w:r>
      <w:r>
        <w:rPr>
          <w:rFonts w:ascii="Times New Roman" w:hint="eastAsia"/>
        </w:rPr>
        <w:t xml:space="preserve"> </w:t>
      </w:r>
      <w:r>
        <w:rPr>
          <w:rFonts w:ascii="Times New Roman"/>
        </w:rPr>
        <w:t>cm</w:t>
      </w:r>
      <w:r>
        <w:rPr>
          <w:rFonts w:hAnsi="宋体" w:hint="eastAsia"/>
        </w:rPr>
        <w:t>～</w:t>
      </w:r>
      <w:r>
        <w:rPr>
          <w:rFonts w:ascii="Times New Roman"/>
        </w:rPr>
        <w:t>2</w:t>
      </w:r>
      <w:r>
        <w:rPr>
          <w:rFonts w:ascii="Times New Roman" w:hint="eastAsia"/>
        </w:rPr>
        <w:t>.</w:t>
      </w:r>
      <w:r>
        <w:rPr>
          <w:rFonts w:ascii="Times New Roman"/>
        </w:rPr>
        <w:t>5</w:t>
      </w:r>
      <w:r>
        <w:rPr>
          <w:rFonts w:ascii="Times New Roman" w:hint="eastAsia"/>
        </w:rPr>
        <w:t xml:space="preserve"> </w:t>
      </w:r>
      <w:r>
        <w:rPr>
          <w:rFonts w:ascii="Times New Roman"/>
        </w:rPr>
        <w:t>cm</w:t>
      </w:r>
      <w:r>
        <w:rPr>
          <w:rFonts w:hAnsi="宋体" w:hint="eastAsia"/>
        </w:rPr>
        <w:t>。打穴应与播种相配合，打一穴，接一穴。</w:t>
      </w:r>
    </w:p>
    <w:p w:rsidR="004F50ED" w:rsidRDefault="004F50ED" w:rsidP="004F50ED">
      <w:pPr>
        <w:pStyle w:val="afffffffffff5"/>
        <w:rPr>
          <w:rFonts w:ascii="Times New Roman" w:hint="eastAsia"/>
        </w:rPr>
      </w:pPr>
      <w:r>
        <w:rPr>
          <w:rFonts w:hAnsi="宋体" w:hint="eastAsia"/>
        </w:rPr>
        <w:t>播种穴封口采用纸胶封、封口膜或套袋封口。</w:t>
      </w:r>
    </w:p>
    <w:p w:rsidR="004F50ED" w:rsidRDefault="004F50ED" w:rsidP="009A737C">
      <w:pPr>
        <w:pStyle w:val="affd"/>
        <w:spacing w:before="156" w:after="156"/>
      </w:pPr>
      <w:r>
        <w:rPr>
          <w:rFonts w:hint="eastAsia"/>
        </w:rPr>
        <w:t>培菌管理</w:t>
      </w:r>
    </w:p>
    <w:p w:rsidR="004F50ED" w:rsidRDefault="004F50ED" w:rsidP="004F50ED">
      <w:pPr>
        <w:pStyle w:val="afffffffffff5"/>
        <w:rPr>
          <w:rFonts w:ascii="Times New Roman" w:hint="eastAsia"/>
        </w:rPr>
      </w:pPr>
      <w:r>
        <w:rPr>
          <w:rFonts w:hAnsi="宋体" w:hint="eastAsia"/>
        </w:rPr>
        <w:t>接种后的菌棒移至清洁、干燥、适温、通风、避光的培养场所进行培菌管理。培菌管理主要是根据菌丝生长和菌棒的变化情况，做好刺孔通气、翻堆及发菌检查、通风降温等工作。</w:t>
      </w:r>
    </w:p>
    <w:p w:rsidR="004F50ED" w:rsidRDefault="004F50ED" w:rsidP="009A737C">
      <w:pPr>
        <w:pStyle w:val="affe"/>
        <w:spacing w:before="156" w:after="156"/>
      </w:pPr>
      <w:r>
        <w:rPr>
          <w:rFonts w:hint="eastAsia"/>
        </w:rPr>
        <w:t>适温培菌</w:t>
      </w:r>
    </w:p>
    <w:p w:rsidR="004F50ED" w:rsidRDefault="004F50ED" w:rsidP="004F50ED">
      <w:pPr>
        <w:pStyle w:val="afffffffffff5"/>
        <w:rPr>
          <w:rFonts w:ascii="Times New Roman" w:hint="eastAsia"/>
        </w:rPr>
      </w:pPr>
      <w:r>
        <w:rPr>
          <w:rFonts w:hAnsi="宋体" w:hint="eastAsia"/>
        </w:rPr>
        <w:t>菌丝最适生长温度</w:t>
      </w:r>
      <w:r>
        <w:rPr>
          <w:rFonts w:ascii="Times New Roman"/>
        </w:rPr>
        <w:t>18</w:t>
      </w:r>
      <w:r>
        <w:rPr>
          <w:rFonts w:ascii="Times New Roman" w:hint="eastAsia"/>
        </w:rPr>
        <w:t xml:space="preserve"> </w:t>
      </w:r>
      <w:r>
        <w:rPr>
          <w:rFonts w:hAnsi="宋体" w:hint="eastAsia"/>
        </w:rPr>
        <w:t>℃～</w:t>
      </w:r>
      <w:r>
        <w:rPr>
          <w:rFonts w:ascii="Times New Roman"/>
        </w:rPr>
        <w:t>25</w:t>
      </w:r>
      <w:r>
        <w:rPr>
          <w:rFonts w:ascii="Times New Roman" w:hint="eastAsia"/>
        </w:rPr>
        <w:t xml:space="preserve"> </w:t>
      </w:r>
      <w:r>
        <w:rPr>
          <w:rFonts w:hAnsi="宋体" w:hint="eastAsia"/>
        </w:rPr>
        <w:t>℃。菌丝培养采取自然温度发菌，当温度在</w:t>
      </w:r>
      <w:r>
        <w:rPr>
          <w:rFonts w:ascii="Times New Roman"/>
        </w:rPr>
        <w:t>5</w:t>
      </w:r>
      <w:r>
        <w:rPr>
          <w:rFonts w:ascii="Times New Roman" w:hint="eastAsia"/>
        </w:rPr>
        <w:t xml:space="preserve"> </w:t>
      </w:r>
      <w:r>
        <w:rPr>
          <w:rFonts w:hAnsi="宋体" w:hint="eastAsia"/>
        </w:rPr>
        <w:t>℃以下时，应采取必要的加热保温措施。温度高于</w:t>
      </w:r>
      <w:r>
        <w:rPr>
          <w:rFonts w:ascii="Times New Roman"/>
        </w:rPr>
        <w:t>25</w:t>
      </w:r>
      <w:r>
        <w:rPr>
          <w:rFonts w:ascii="Times New Roman" w:hint="eastAsia"/>
        </w:rPr>
        <w:t xml:space="preserve"> </w:t>
      </w:r>
      <w:r>
        <w:rPr>
          <w:rFonts w:hAnsi="宋体" w:hint="eastAsia"/>
        </w:rPr>
        <w:t>℃则需及时散堆、降温。</w:t>
      </w:r>
    </w:p>
    <w:p w:rsidR="004F50ED" w:rsidRDefault="004F50ED" w:rsidP="009A737C">
      <w:pPr>
        <w:pStyle w:val="affe"/>
        <w:spacing w:before="156" w:after="156"/>
      </w:pPr>
      <w:r>
        <w:rPr>
          <w:rFonts w:hint="eastAsia"/>
        </w:rPr>
        <w:t>翻堆及发菌检查</w:t>
      </w:r>
    </w:p>
    <w:p w:rsidR="004F50ED" w:rsidRDefault="004F50ED" w:rsidP="004F50ED">
      <w:pPr>
        <w:pStyle w:val="afffffffffff5"/>
        <w:rPr>
          <w:rFonts w:ascii="Times New Roman" w:hint="eastAsia"/>
        </w:rPr>
      </w:pPr>
      <w:r>
        <w:rPr>
          <w:rFonts w:hAnsi="宋体" w:hint="eastAsia"/>
        </w:rPr>
        <w:t>待菌丝长到直径</w:t>
      </w:r>
      <w:r>
        <w:rPr>
          <w:rFonts w:ascii="Times New Roman"/>
        </w:rPr>
        <w:t>6</w:t>
      </w:r>
      <w:r>
        <w:rPr>
          <w:rFonts w:ascii="Times New Roman" w:hint="eastAsia"/>
        </w:rPr>
        <w:t xml:space="preserve"> </w:t>
      </w:r>
      <w:r>
        <w:rPr>
          <w:rFonts w:ascii="Times New Roman"/>
        </w:rPr>
        <w:t>cm</w:t>
      </w:r>
      <w:r>
        <w:rPr>
          <w:rFonts w:hAnsi="宋体" w:hint="eastAsia"/>
        </w:rPr>
        <w:t>～</w:t>
      </w:r>
      <w:r>
        <w:rPr>
          <w:rFonts w:ascii="Times New Roman"/>
        </w:rPr>
        <w:t>8</w:t>
      </w:r>
      <w:r>
        <w:rPr>
          <w:rFonts w:ascii="Times New Roman" w:hint="eastAsia"/>
        </w:rPr>
        <w:t xml:space="preserve"> </w:t>
      </w:r>
      <w:r>
        <w:rPr>
          <w:rFonts w:ascii="Times New Roman"/>
        </w:rPr>
        <w:t>cm</w:t>
      </w:r>
      <w:r>
        <w:rPr>
          <w:rFonts w:hAnsi="宋体" w:hint="eastAsia"/>
        </w:rPr>
        <w:t>大小时进行翻堆（不宜过早翻堆）。翻堆后的菌棒改“井”字形或三角形堆放，堆间应留空隙及操作通道。</w:t>
      </w:r>
    </w:p>
    <w:p w:rsidR="004F50ED" w:rsidRDefault="004F50ED" w:rsidP="009A737C">
      <w:pPr>
        <w:pStyle w:val="affe"/>
        <w:spacing w:before="156" w:after="156"/>
      </w:pPr>
      <w:r>
        <w:rPr>
          <w:rFonts w:hint="eastAsia"/>
        </w:rPr>
        <w:t>刺孔通气</w:t>
      </w:r>
    </w:p>
    <w:p w:rsidR="004F50ED" w:rsidRDefault="004F50ED" w:rsidP="004F50ED">
      <w:pPr>
        <w:pStyle w:val="afffffffffff5"/>
        <w:rPr>
          <w:rFonts w:ascii="Times New Roman" w:hint="eastAsia"/>
        </w:rPr>
      </w:pPr>
      <w:r>
        <w:rPr>
          <w:rFonts w:hAnsi="宋体" w:hint="eastAsia"/>
        </w:rPr>
        <w:lastRenderedPageBreak/>
        <w:t>室温超过</w:t>
      </w:r>
      <w:r>
        <w:rPr>
          <w:rFonts w:ascii="Times New Roman"/>
        </w:rPr>
        <w:t>30</w:t>
      </w:r>
      <w:r>
        <w:rPr>
          <w:rFonts w:ascii="Times New Roman" w:hint="eastAsia"/>
        </w:rPr>
        <w:t xml:space="preserve"> </w:t>
      </w:r>
      <w:r>
        <w:rPr>
          <w:rFonts w:hAnsi="宋体" w:hint="eastAsia"/>
        </w:rPr>
        <w:t>℃不应刺孔，在气温较高时分批刺孔，刺孔的部位不应触及未发菌的培养基，不应在料与袋壁脱空和已污染部位刺孔，刺孔后应减少单位面积的堆放量。整个培养过程需进行</w:t>
      </w:r>
      <w:r>
        <w:rPr>
          <w:rFonts w:ascii="Times New Roman"/>
        </w:rPr>
        <w:t>2</w:t>
      </w:r>
      <w:r>
        <w:rPr>
          <w:rFonts w:hAnsi="宋体" w:hint="eastAsia"/>
        </w:rPr>
        <w:t>～</w:t>
      </w:r>
      <w:r>
        <w:rPr>
          <w:rFonts w:ascii="Times New Roman"/>
        </w:rPr>
        <w:t>3</w:t>
      </w:r>
      <w:r>
        <w:rPr>
          <w:rFonts w:hAnsi="宋体" w:hint="eastAsia"/>
        </w:rPr>
        <w:t>次刺孔通气，技术要求见附表</w:t>
      </w:r>
      <w:r>
        <w:rPr>
          <w:rFonts w:ascii="Times New Roman"/>
        </w:rPr>
        <w:t>1</w:t>
      </w:r>
      <w:r>
        <w:rPr>
          <w:rFonts w:hAnsi="宋体" w:hint="eastAsia"/>
        </w:rPr>
        <w:t>。</w:t>
      </w:r>
    </w:p>
    <w:p w:rsidR="004F50ED" w:rsidRDefault="004F50ED" w:rsidP="004F50ED">
      <w:pPr>
        <w:pStyle w:val="afffffffffff5"/>
        <w:spacing w:before="156" w:after="156"/>
        <w:jc w:val="center"/>
        <w:rPr>
          <w:rFonts w:ascii="Times New Roman"/>
        </w:rPr>
      </w:pPr>
      <w:r>
        <w:rPr>
          <w:rStyle w:val="15"/>
          <w:rFonts w:hAnsi="黑体" w:hint="default"/>
        </w:rPr>
        <w:t>表</w:t>
      </w:r>
      <w:r>
        <w:rPr>
          <w:rStyle w:val="15"/>
          <w:rFonts w:ascii="Times New Roman" w:hint="default"/>
        </w:rPr>
        <w:t>1</w:t>
      </w:r>
      <w:r>
        <w:rPr>
          <w:rFonts w:ascii="黑体" w:eastAsia="黑体" w:hAnsi="黑体" w:hint="eastAsia"/>
          <w:kern w:val="2"/>
        </w:rPr>
        <w:t xml:space="preserve"> </w:t>
      </w:r>
      <w:r>
        <w:rPr>
          <w:rFonts w:hAnsi="宋体" w:hint="eastAsia"/>
        </w:rPr>
        <w:t>刺孔通气技术要求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55"/>
        <w:gridCol w:w="1752"/>
        <w:gridCol w:w="1524"/>
        <w:gridCol w:w="1212"/>
        <w:gridCol w:w="1020"/>
        <w:gridCol w:w="1120"/>
      </w:tblGrid>
      <w:tr w:rsidR="004F50ED" w:rsidTr="004F50ED">
        <w:trPr>
          <w:trHeight w:val="662"/>
          <w:jc w:val="center"/>
        </w:trPr>
        <w:tc>
          <w:tcPr>
            <w:tcW w:w="1158" w:type="dxa"/>
            <w:tcBorders>
              <w:top w:val="single" w:sz="4" w:space="0" w:color="auto"/>
              <w:left w:val="single" w:sz="4" w:space="0" w:color="auto"/>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品种</w:t>
            </w: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刺孔次数</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发菌程度</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刺孔部位</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rFonts w:ascii="Times New Roman"/>
                <w:kern w:val="0"/>
                <w:sz w:val="18"/>
                <w:szCs w:val="18"/>
              </w:rPr>
            </w:pPr>
            <w:r>
              <w:rPr>
                <w:rFonts w:ascii="宋体" w:hAnsi="宋体" w:hint="eastAsia"/>
                <w:kern w:val="0"/>
                <w:sz w:val="18"/>
                <w:szCs w:val="18"/>
              </w:rPr>
              <w:t>深</w:t>
            </w:r>
            <w:r>
              <w:rPr>
                <w:kern w:val="0"/>
                <w:sz w:val="18"/>
                <w:szCs w:val="18"/>
              </w:rPr>
              <w:t xml:space="preserve"> </w:t>
            </w:r>
            <w:r>
              <w:rPr>
                <w:rFonts w:ascii="宋体" w:hAnsi="宋体" w:hint="eastAsia"/>
                <w:kern w:val="0"/>
                <w:sz w:val="18"/>
                <w:szCs w:val="18"/>
              </w:rPr>
              <w:t>度</w:t>
            </w:r>
          </w:p>
          <w:p w:rsidR="004F50ED" w:rsidRDefault="004F50ED">
            <w:pPr>
              <w:autoSpaceDE w:val="0"/>
              <w:autoSpaceDN w:val="0"/>
              <w:jc w:val="center"/>
              <w:rPr>
                <w:sz w:val="18"/>
                <w:szCs w:val="18"/>
              </w:rPr>
            </w:pPr>
            <w:r>
              <w:rPr>
                <w:rFonts w:ascii="宋体" w:hAnsi="宋体" w:hint="eastAsia"/>
                <w:sz w:val="18"/>
                <w:szCs w:val="18"/>
              </w:rPr>
              <w:t>（</w:t>
            </w:r>
            <w:r>
              <w:rPr>
                <w:sz w:val="18"/>
                <w:szCs w:val="18"/>
              </w:rPr>
              <w:t>mm</w:t>
            </w:r>
            <w:r>
              <w:rPr>
                <w:rFonts w:ascii="宋体" w:hAnsi="宋体" w:hint="eastAsia"/>
                <w:sz w:val="18"/>
                <w:szCs w:val="18"/>
              </w:rPr>
              <w:t>）</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sz w:val="18"/>
                <w:szCs w:val="18"/>
              </w:rPr>
            </w:pPr>
            <w:r>
              <w:rPr>
                <w:rFonts w:ascii="宋体" w:hAnsi="宋体" w:hint="eastAsia"/>
                <w:kern w:val="0"/>
                <w:sz w:val="18"/>
                <w:szCs w:val="18"/>
              </w:rPr>
              <w:t>孔</w:t>
            </w:r>
            <w:r>
              <w:rPr>
                <w:kern w:val="0"/>
                <w:sz w:val="18"/>
                <w:szCs w:val="18"/>
              </w:rPr>
              <w:t xml:space="preserve"> </w:t>
            </w:r>
            <w:r>
              <w:rPr>
                <w:rFonts w:ascii="宋体" w:hAnsi="宋体" w:hint="eastAsia"/>
                <w:kern w:val="0"/>
                <w:sz w:val="18"/>
                <w:szCs w:val="18"/>
              </w:rPr>
              <w:t>径</w:t>
            </w:r>
            <w:r>
              <w:rPr>
                <w:rFonts w:ascii="宋体" w:hAnsi="宋体" w:hint="eastAsia"/>
                <w:sz w:val="18"/>
                <w:szCs w:val="18"/>
              </w:rPr>
              <w:t>（</w:t>
            </w:r>
            <w:r>
              <w:rPr>
                <w:sz w:val="18"/>
                <w:szCs w:val="18"/>
              </w:rPr>
              <w:t>mm</w:t>
            </w:r>
            <w:r>
              <w:rPr>
                <w:rFonts w:ascii="宋体" w:hAnsi="宋体" w:hint="eastAsia"/>
                <w:sz w:val="18"/>
                <w:szCs w:val="18"/>
              </w:rPr>
              <w:t>）</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kern w:val="0"/>
                <w:sz w:val="18"/>
                <w:szCs w:val="18"/>
              </w:rPr>
            </w:pPr>
            <w:r>
              <w:rPr>
                <w:rFonts w:ascii="宋体" w:hAnsi="宋体" w:hint="eastAsia"/>
                <w:kern w:val="0"/>
                <w:sz w:val="18"/>
                <w:szCs w:val="18"/>
              </w:rPr>
              <w:t>孔</w:t>
            </w:r>
            <w:r>
              <w:rPr>
                <w:kern w:val="0"/>
                <w:sz w:val="18"/>
                <w:szCs w:val="18"/>
              </w:rPr>
              <w:t xml:space="preserve"> </w:t>
            </w:r>
            <w:r>
              <w:rPr>
                <w:rFonts w:ascii="宋体" w:hAnsi="宋体" w:hint="eastAsia"/>
                <w:kern w:val="0"/>
                <w:sz w:val="18"/>
                <w:szCs w:val="18"/>
              </w:rPr>
              <w:t>数</w:t>
            </w:r>
          </w:p>
          <w:p w:rsidR="004F50ED" w:rsidRDefault="004F50ED">
            <w:pPr>
              <w:autoSpaceDE w:val="0"/>
              <w:autoSpaceDN w:val="0"/>
              <w:jc w:val="center"/>
              <w:rPr>
                <w:sz w:val="18"/>
                <w:szCs w:val="18"/>
              </w:rPr>
            </w:pPr>
            <w:r>
              <w:rPr>
                <w:rFonts w:ascii="宋体" w:hAnsi="宋体" w:hint="eastAsia"/>
                <w:sz w:val="18"/>
                <w:szCs w:val="18"/>
              </w:rPr>
              <w:t>（个</w:t>
            </w:r>
            <w:r>
              <w:rPr>
                <w:sz w:val="18"/>
                <w:szCs w:val="18"/>
              </w:rPr>
              <w:t>)</w:t>
            </w:r>
          </w:p>
        </w:tc>
      </w:tr>
      <w:tr w:rsidR="004F50ED" w:rsidTr="004F50ED">
        <w:trPr>
          <w:trHeight w:val="494"/>
          <w:jc w:val="center"/>
        </w:trPr>
        <w:tc>
          <w:tcPr>
            <w:tcW w:w="1158" w:type="dxa"/>
            <w:vMerge w:val="restart"/>
            <w:tcBorders>
              <w:top w:val="nil"/>
              <w:left w:val="single" w:sz="4" w:space="0" w:color="auto"/>
              <w:bottom w:val="single" w:sz="4" w:space="0" w:color="auto"/>
              <w:right w:val="single" w:sz="4" w:space="0" w:color="auto"/>
            </w:tcBorders>
          </w:tcPr>
          <w:p w:rsidR="004F50ED" w:rsidRDefault="004F50ED">
            <w:pPr>
              <w:autoSpaceDE w:val="0"/>
              <w:autoSpaceDN w:val="0"/>
              <w:rPr>
                <w:kern w:val="0"/>
                <w:sz w:val="18"/>
                <w:szCs w:val="18"/>
              </w:rPr>
            </w:pPr>
          </w:p>
          <w:p w:rsidR="004F50ED" w:rsidRDefault="004F50ED">
            <w:pPr>
              <w:autoSpaceDE w:val="0"/>
              <w:autoSpaceDN w:val="0"/>
              <w:ind w:firstLineChars="200" w:firstLine="360"/>
              <w:rPr>
                <w:kern w:val="0"/>
                <w:sz w:val="18"/>
                <w:szCs w:val="18"/>
              </w:rPr>
            </w:pPr>
            <w:r>
              <w:rPr>
                <w:rFonts w:ascii="宋体" w:hAnsi="宋体" w:hint="eastAsia"/>
                <w:kern w:val="0"/>
                <w:sz w:val="18"/>
                <w:szCs w:val="18"/>
              </w:rPr>
              <w:t>低</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温</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型</w:t>
            </w:r>
          </w:p>
          <w:p w:rsidR="004F50ED" w:rsidRDefault="004F50ED">
            <w:pPr>
              <w:autoSpaceDE w:val="0"/>
              <w:autoSpaceDN w:val="0"/>
              <w:ind w:firstLineChars="200" w:firstLine="360"/>
              <w:rPr>
                <w:kern w:val="0"/>
                <w:sz w:val="18"/>
                <w:szCs w:val="18"/>
              </w:rPr>
            </w:pPr>
            <w:r>
              <w:rPr>
                <w:rFonts w:ascii="宋体" w:hAnsi="宋体" w:hint="eastAsia"/>
                <w:kern w:val="0"/>
                <w:sz w:val="18"/>
                <w:szCs w:val="18"/>
              </w:rPr>
              <w:t>品</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种</w:t>
            </w: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kern w:val="0"/>
                <w:sz w:val="18"/>
                <w:szCs w:val="18"/>
              </w:rPr>
            </w:pPr>
            <w:r>
              <w:rPr>
                <w:rFonts w:ascii="宋体" w:hAnsi="宋体" w:hint="eastAsia"/>
                <w:kern w:val="0"/>
                <w:sz w:val="18"/>
                <w:szCs w:val="18"/>
              </w:rPr>
              <w:t>第一次</w:t>
            </w:r>
          </w:p>
          <w:p w:rsidR="004F50ED" w:rsidRDefault="004F50ED">
            <w:pPr>
              <w:autoSpaceDE w:val="0"/>
              <w:autoSpaceDN w:val="0"/>
              <w:jc w:val="center"/>
              <w:rPr>
                <w:sz w:val="18"/>
                <w:szCs w:val="18"/>
              </w:rPr>
            </w:pPr>
            <w:r>
              <w:rPr>
                <w:rFonts w:ascii="宋体" w:hAnsi="宋体" w:hint="eastAsia"/>
                <w:sz w:val="18"/>
                <w:szCs w:val="18"/>
              </w:rPr>
              <w:t>（可免）</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菌丝圈直径</w:t>
            </w:r>
            <w:r>
              <w:rPr>
                <w:rFonts w:ascii="Times New Roman"/>
                <w:sz w:val="18"/>
                <w:szCs w:val="18"/>
              </w:rPr>
              <w:t>≥10cm</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菌丝圈内侧</w:t>
            </w:r>
            <w:r>
              <w:rPr>
                <w:rFonts w:ascii="Times New Roman"/>
                <w:sz w:val="18"/>
                <w:szCs w:val="18"/>
              </w:rPr>
              <w:t>2cm</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≤15</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2</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4</w:t>
            </w:r>
            <w:r>
              <w:rPr>
                <w:rFonts w:hAnsi="宋体" w:hint="eastAsia"/>
                <w:sz w:val="18"/>
                <w:szCs w:val="18"/>
              </w:rPr>
              <w:t>～</w:t>
            </w:r>
            <w:r>
              <w:rPr>
                <w:rFonts w:ascii="Times New Roman"/>
                <w:sz w:val="18"/>
                <w:szCs w:val="18"/>
              </w:rPr>
              <w:t>6</w:t>
            </w:r>
          </w:p>
        </w:tc>
      </w:tr>
      <w:tr w:rsidR="004F50ED" w:rsidTr="004F50ED">
        <w:trPr>
          <w:trHeight w:val="494"/>
          <w:jc w:val="center"/>
        </w:trPr>
        <w:tc>
          <w:tcPr>
            <w:tcW w:w="0" w:type="auto"/>
            <w:vMerge/>
            <w:tcBorders>
              <w:top w:val="nil"/>
              <w:left w:val="single" w:sz="4" w:space="0" w:color="auto"/>
              <w:bottom w:val="single" w:sz="4" w:space="0" w:color="auto"/>
              <w:right w:val="single" w:sz="4" w:space="0" w:color="auto"/>
            </w:tcBorders>
            <w:vAlign w:val="center"/>
            <w:hideMark/>
          </w:tcPr>
          <w:p w:rsidR="004F50ED" w:rsidRDefault="004F50ED">
            <w:pPr>
              <w:widowControl/>
              <w:jc w:val="left"/>
              <w:rPr>
                <w:kern w:val="0"/>
                <w:sz w:val="18"/>
                <w:szCs w:val="18"/>
              </w:rPr>
            </w:pP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rFonts w:ascii="Times New Roman"/>
                <w:kern w:val="0"/>
                <w:sz w:val="18"/>
                <w:szCs w:val="18"/>
              </w:rPr>
            </w:pPr>
            <w:r>
              <w:rPr>
                <w:rFonts w:ascii="宋体" w:hAnsi="宋体" w:hint="eastAsia"/>
                <w:kern w:val="0"/>
                <w:sz w:val="18"/>
                <w:szCs w:val="18"/>
              </w:rPr>
              <w:t>第二次</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菌丝刚发满全袋</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全袋</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10</w:t>
            </w:r>
            <w:r>
              <w:rPr>
                <w:rFonts w:hAnsi="宋体" w:hint="eastAsia"/>
                <w:sz w:val="18"/>
                <w:szCs w:val="18"/>
              </w:rPr>
              <w:t>～</w:t>
            </w:r>
            <w:r>
              <w:rPr>
                <w:rFonts w:ascii="Times New Roman"/>
                <w:sz w:val="18"/>
                <w:szCs w:val="18"/>
              </w:rPr>
              <w:t>15</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3</w:t>
            </w:r>
            <w:r>
              <w:rPr>
                <w:rFonts w:hAnsi="宋体" w:hint="eastAsia"/>
                <w:sz w:val="18"/>
                <w:szCs w:val="18"/>
              </w:rPr>
              <w:t>～</w:t>
            </w:r>
            <w:r>
              <w:rPr>
                <w:rFonts w:ascii="Times New Roman"/>
                <w:sz w:val="18"/>
                <w:szCs w:val="18"/>
              </w:rPr>
              <w:t>4</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40</w:t>
            </w:r>
            <w:r>
              <w:rPr>
                <w:rFonts w:hAnsi="宋体" w:hint="eastAsia"/>
                <w:sz w:val="18"/>
                <w:szCs w:val="18"/>
              </w:rPr>
              <w:t>～</w:t>
            </w:r>
            <w:r>
              <w:rPr>
                <w:rFonts w:ascii="Times New Roman"/>
                <w:sz w:val="18"/>
                <w:szCs w:val="18"/>
              </w:rPr>
              <w:t>60</w:t>
            </w:r>
          </w:p>
        </w:tc>
      </w:tr>
      <w:tr w:rsidR="004F50ED" w:rsidTr="004F50ED">
        <w:trPr>
          <w:trHeight w:val="567"/>
          <w:jc w:val="center"/>
        </w:trPr>
        <w:tc>
          <w:tcPr>
            <w:tcW w:w="0" w:type="auto"/>
            <w:vMerge/>
            <w:tcBorders>
              <w:top w:val="nil"/>
              <w:left w:val="single" w:sz="4" w:space="0" w:color="auto"/>
              <w:bottom w:val="single" w:sz="4" w:space="0" w:color="auto"/>
              <w:right w:val="single" w:sz="4" w:space="0" w:color="auto"/>
            </w:tcBorders>
            <w:vAlign w:val="center"/>
            <w:hideMark/>
          </w:tcPr>
          <w:p w:rsidR="004F50ED" w:rsidRDefault="004F50ED">
            <w:pPr>
              <w:widowControl/>
              <w:jc w:val="left"/>
              <w:rPr>
                <w:kern w:val="0"/>
                <w:sz w:val="18"/>
                <w:szCs w:val="18"/>
              </w:rPr>
            </w:pP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rFonts w:ascii="Times New Roman"/>
                <w:kern w:val="0"/>
                <w:sz w:val="18"/>
                <w:szCs w:val="18"/>
              </w:rPr>
            </w:pPr>
            <w:r>
              <w:rPr>
                <w:rFonts w:ascii="宋体" w:hAnsi="宋体" w:hint="eastAsia"/>
                <w:kern w:val="0"/>
                <w:sz w:val="18"/>
                <w:szCs w:val="18"/>
              </w:rPr>
              <w:t>第三次</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菌丝基本生理成熟</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全袋</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25</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3</w:t>
            </w:r>
            <w:r>
              <w:rPr>
                <w:rFonts w:hAnsi="宋体" w:hint="eastAsia"/>
                <w:sz w:val="18"/>
                <w:szCs w:val="18"/>
              </w:rPr>
              <w:t>～</w:t>
            </w:r>
            <w:r>
              <w:rPr>
                <w:rFonts w:ascii="Times New Roman"/>
                <w:sz w:val="18"/>
                <w:szCs w:val="18"/>
              </w:rPr>
              <w:t>4</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60</w:t>
            </w:r>
            <w:r>
              <w:rPr>
                <w:rFonts w:hAnsi="宋体" w:hint="eastAsia"/>
                <w:sz w:val="18"/>
                <w:szCs w:val="18"/>
              </w:rPr>
              <w:t>～</w:t>
            </w:r>
            <w:r>
              <w:rPr>
                <w:rFonts w:ascii="Times New Roman"/>
                <w:sz w:val="18"/>
                <w:szCs w:val="18"/>
              </w:rPr>
              <w:t>100</w:t>
            </w:r>
          </w:p>
        </w:tc>
      </w:tr>
      <w:tr w:rsidR="004F50ED" w:rsidTr="004F50ED">
        <w:trPr>
          <w:trHeight w:val="567"/>
          <w:jc w:val="center"/>
        </w:trPr>
        <w:tc>
          <w:tcPr>
            <w:tcW w:w="1158" w:type="dxa"/>
            <w:vMerge w:val="restart"/>
            <w:tcBorders>
              <w:top w:val="nil"/>
              <w:left w:val="single" w:sz="4" w:space="0" w:color="auto"/>
              <w:bottom w:val="single" w:sz="4" w:space="0" w:color="auto"/>
              <w:right w:val="single" w:sz="4" w:space="0" w:color="auto"/>
            </w:tcBorders>
          </w:tcPr>
          <w:p w:rsidR="004F50ED" w:rsidRDefault="004F50ED">
            <w:pPr>
              <w:autoSpaceDE w:val="0"/>
              <w:autoSpaceDN w:val="0"/>
              <w:jc w:val="center"/>
              <w:rPr>
                <w:rFonts w:ascii="Times New Roman"/>
                <w:kern w:val="0"/>
                <w:sz w:val="18"/>
                <w:szCs w:val="18"/>
              </w:rPr>
            </w:pPr>
          </w:p>
          <w:p w:rsidR="004F50ED" w:rsidRDefault="004F50ED">
            <w:pPr>
              <w:autoSpaceDE w:val="0"/>
              <w:autoSpaceDN w:val="0"/>
              <w:jc w:val="center"/>
              <w:rPr>
                <w:kern w:val="0"/>
                <w:sz w:val="18"/>
                <w:szCs w:val="18"/>
              </w:rPr>
            </w:pPr>
            <w:r>
              <w:rPr>
                <w:rFonts w:ascii="宋体" w:hAnsi="宋体" w:hint="eastAsia"/>
                <w:kern w:val="0"/>
                <w:sz w:val="18"/>
                <w:szCs w:val="18"/>
              </w:rPr>
              <w:t>高</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温</w:t>
            </w:r>
          </w:p>
          <w:p w:rsidR="004F50ED" w:rsidRDefault="004F50ED">
            <w:pPr>
              <w:autoSpaceDE w:val="0"/>
              <w:autoSpaceDN w:val="0"/>
              <w:ind w:firstLineChars="200" w:firstLine="360"/>
              <w:rPr>
                <w:kern w:val="0"/>
                <w:sz w:val="18"/>
                <w:szCs w:val="18"/>
              </w:rPr>
            </w:pPr>
            <w:r>
              <w:rPr>
                <w:rFonts w:ascii="宋体" w:hAnsi="宋体" w:hint="eastAsia"/>
                <w:kern w:val="0"/>
                <w:sz w:val="18"/>
                <w:szCs w:val="18"/>
              </w:rPr>
              <w:t>型</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品</w:t>
            </w:r>
          </w:p>
          <w:p w:rsidR="004F50ED" w:rsidRDefault="004F50ED">
            <w:pPr>
              <w:autoSpaceDE w:val="0"/>
              <w:autoSpaceDN w:val="0"/>
              <w:ind w:firstLineChars="200" w:firstLine="360"/>
              <w:rPr>
                <w:rFonts w:hint="eastAsia"/>
                <w:kern w:val="0"/>
                <w:sz w:val="18"/>
                <w:szCs w:val="18"/>
              </w:rPr>
            </w:pPr>
            <w:r>
              <w:rPr>
                <w:rFonts w:ascii="宋体" w:hAnsi="宋体" w:hint="eastAsia"/>
                <w:kern w:val="0"/>
                <w:sz w:val="18"/>
                <w:szCs w:val="18"/>
              </w:rPr>
              <w:t>种</w:t>
            </w: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kern w:val="0"/>
                <w:sz w:val="18"/>
                <w:szCs w:val="18"/>
              </w:rPr>
            </w:pPr>
            <w:r>
              <w:rPr>
                <w:rFonts w:ascii="宋体" w:hAnsi="宋体" w:hint="eastAsia"/>
                <w:kern w:val="0"/>
                <w:sz w:val="18"/>
                <w:szCs w:val="18"/>
              </w:rPr>
              <w:t>第一次</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接种孔菌丝相连</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菌丝圈内侧</w:t>
            </w:r>
            <w:r>
              <w:rPr>
                <w:rFonts w:ascii="Times New Roman"/>
                <w:sz w:val="18"/>
                <w:szCs w:val="18"/>
              </w:rPr>
              <w:t>2cm</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≤10</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2</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4</w:t>
            </w:r>
            <w:r>
              <w:rPr>
                <w:rFonts w:hAnsi="宋体" w:hint="eastAsia"/>
                <w:sz w:val="18"/>
                <w:szCs w:val="18"/>
              </w:rPr>
              <w:t>～</w:t>
            </w:r>
            <w:r>
              <w:rPr>
                <w:rFonts w:ascii="Times New Roman"/>
                <w:sz w:val="18"/>
                <w:szCs w:val="18"/>
              </w:rPr>
              <w:t>6</w:t>
            </w:r>
          </w:p>
        </w:tc>
      </w:tr>
      <w:tr w:rsidR="004F50ED" w:rsidTr="004F50ED">
        <w:trPr>
          <w:trHeight w:val="567"/>
          <w:jc w:val="center"/>
        </w:trPr>
        <w:tc>
          <w:tcPr>
            <w:tcW w:w="0" w:type="auto"/>
            <w:vMerge/>
            <w:tcBorders>
              <w:top w:val="nil"/>
              <w:left w:val="single" w:sz="4" w:space="0" w:color="auto"/>
              <w:bottom w:val="single" w:sz="4" w:space="0" w:color="auto"/>
              <w:right w:val="single" w:sz="4" w:space="0" w:color="auto"/>
            </w:tcBorders>
            <w:vAlign w:val="center"/>
            <w:hideMark/>
          </w:tcPr>
          <w:p w:rsidR="004F50ED" w:rsidRDefault="004F50ED">
            <w:pPr>
              <w:widowControl/>
              <w:jc w:val="left"/>
              <w:rPr>
                <w:kern w:val="0"/>
                <w:sz w:val="18"/>
                <w:szCs w:val="18"/>
              </w:rPr>
            </w:pP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rFonts w:ascii="Times New Roman"/>
                <w:kern w:val="0"/>
                <w:sz w:val="18"/>
                <w:szCs w:val="18"/>
              </w:rPr>
            </w:pPr>
            <w:r>
              <w:rPr>
                <w:rFonts w:ascii="宋体" w:hAnsi="宋体" w:hint="eastAsia"/>
                <w:kern w:val="0"/>
                <w:sz w:val="18"/>
                <w:szCs w:val="18"/>
              </w:rPr>
              <w:t>第二次</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菌丝发满后有缺氧表现</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全袋</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10</w:t>
            </w:r>
            <w:r>
              <w:rPr>
                <w:rFonts w:hAnsi="宋体" w:hint="eastAsia"/>
                <w:sz w:val="18"/>
                <w:szCs w:val="18"/>
              </w:rPr>
              <w:t>～</w:t>
            </w:r>
            <w:r>
              <w:rPr>
                <w:rFonts w:ascii="Times New Roman"/>
                <w:sz w:val="18"/>
                <w:szCs w:val="18"/>
              </w:rPr>
              <w:t>15</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3</w:t>
            </w:r>
            <w:r>
              <w:rPr>
                <w:rFonts w:hAnsi="宋体" w:hint="eastAsia"/>
                <w:sz w:val="18"/>
                <w:szCs w:val="18"/>
              </w:rPr>
              <w:t>～</w:t>
            </w:r>
            <w:r>
              <w:rPr>
                <w:rFonts w:ascii="Times New Roman"/>
                <w:sz w:val="18"/>
                <w:szCs w:val="18"/>
              </w:rPr>
              <w:t>4</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30</w:t>
            </w:r>
            <w:r>
              <w:rPr>
                <w:rFonts w:hAnsi="宋体" w:hint="eastAsia"/>
                <w:sz w:val="18"/>
                <w:szCs w:val="18"/>
              </w:rPr>
              <w:t>～</w:t>
            </w:r>
            <w:r>
              <w:rPr>
                <w:rFonts w:ascii="Times New Roman"/>
                <w:sz w:val="18"/>
                <w:szCs w:val="18"/>
              </w:rPr>
              <w:t>40</w:t>
            </w:r>
          </w:p>
        </w:tc>
      </w:tr>
      <w:tr w:rsidR="004F50ED" w:rsidTr="004F50ED">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rsidR="004F50ED" w:rsidRDefault="004F50ED">
            <w:pPr>
              <w:widowControl/>
              <w:jc w:val="left"/>
              <w:rPr>
                <w:kern w:val="0"/>
                <w:sz w:val="18"/>
                <w:szCs w:val="18"/>
              </w:rPr>
            </w:pPr>
          </w:p>
        </w:tc>
        <w:tc>
          <w:tcPr>
            <w:tcW w:w="1155" w:type="dxa"/>
            <w:tcBorders>
              <w:top w:val="single" w:sz="4" w:space="0" w:color="auto"/>
              <w:left w:val="nil"/>
              <w:bottom w:val="single" w:sz="4" w:space="0" w:color="auto"/>
              <w:right w:val="single" w:sz="4" w:space="0" w:color="auto"/>
            </w:tcBorders>
            <w:vAlign w:val="center"/>
            <w:hideMark/>
          </w:tcPr>
          <w:p w:rsidR="004F50ED" w:rsidRDefault="004F50ED">
            <w:pPr>
              <w:autoSpaceDE w:val="0"/>
              <w:autoSpaceDN w:val="0"/>
              <w:jc w:val="center"/>
              <w:rPr>
                <w:rFonts w:ascii="Times New Roman"/>
                <w:kern w:val="0"/>
                <w:sz w:val="18"/>
                <w:szCs w:val="18"/>
              </w:rPr>
            </w:pPr>
            <w:r>
              <w:rPr>
                <w:rFonts w:ascii="宋体" w:hAnsi="宋体" w:hint="eastAsia"/>
                <w:kern w:val="0"/>
                <w:sz w:val="18"/>
                <w:szCs w:val="18"/>
              </w:rPr>
              <w:t>第三次</w:t>
            </w:r>
          </w:p>
          <w:p w:rsidR="004F50ED" w:rsidRDefault="004F50ED">
            <w:pPr>
              <w:autoSpaceDE w:val="0"/>
              <w:autoSpaceDN w:val="0"/>
              <w:jc w:val="center"/>
              <w:rPr>
                <w:kern w:val="0"/>
                <w:sz w:val="18"/>
                <w:szCs w:val="18"/>
              </w:rPr>
            </w:pPr>
            <w:r>
              <w:rPr>
                <w:rFonts w:ascii="宋体" w:hAnsi="宋体" w:hint="eastAsia"/>
                <w:kern w:val="0"/>
                <w:sz w:val="18"/>
                <w:szCs w:val="18"/>
              </w:rPr>
              <w:t>（可免）</w:t>
            </w:r>
          </w:p>
        </w:tc>
        <w:tc>
          <w:tcPr>
            <w:tcW w:w="175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排场时</w:t>
            </w:r>
          </w:p>
        </w:tc>
        <w:tc>
          <w:tcPr>
            <w:tcW w:w="1524"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hAnsi="宋体" w:hint="eastAsia"/>
                <w:sz w:val="18"/>
                <w:szCs w:val="18"/>
              </w:rPr>
              <w:t>全袋</w:t>
            </w:r>
          </w:p>
        </w:tc>
        <w:tc>
          <w:tcPr>
            <w:tcW w:w="1212"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20</w:t>
            </w:r>
          </w:p>
        </w:tc>
        <w:tc>
          <w:tcPr>
            <w:tcW w:w="10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3</w:t>
            </w:r>
            <w:r>
              <w:rPr>
                <w:rFonts w:hAnsi="宋体" w:hint="eastAsia"/>
                <w:sz w:val="18"/>
                <w:szCs w:val="18"/>
              </w:rPr>
              <w:t>～</w:t>
            </w:r>
            <w:r>
              <w:rPr>
                <w:rFonts w:ascii="Times New Roman"/>
                <w:sz w:val="18"/>
                <w:szCs w:val="18"/>
              </w:rPr>
              <w:t>4</w:t>
            </w:r>
          </w:p>
        </w:tc>
        <w:tc>
          <w:tcPr>
            <w:tcW w:w="1120" w:type="dxa"/>
            <w:tcBorders>
              <w:top w:val="single" w:sz="4" w:space="0" w:color="auto"/>
              <w:left w:val="nil"/>
              <w:bottom w:val="single" w:sz="4" w:space="0" w:color="auto"/>
              <w:right w:val="single" w:sz="4" w:space="0" w:color="auto"/>
            </w:tcBorders>
            <w:vAlign w:val="center"/>
            <w:hideMark/>
          </w:tcPr>
          <w:p w:rsidR="004F50ED" w:rsidRDefault="004F50ED">
            <w:pPr>
              <w:pStyle w:val="afffffffffff5"/>
              <w:spacing w:before="240" w:after="240"/>
              <w:ind w:firstLineChars="0" w:firstLine="0"/>
              <w:jc w:val="center"/>
              <w:rPr>
                <w:rFonts w:ascii="Times New Roman"/>
                <w:sz w:val="18"/>
                <w:szCs w:val="18"/>
              </w:rPr>
            </w:pPr>
            <w:r>
              <w:rPr>
                <w:rFonts w:ascii="Times New Roman"/>
                <w:sz w:val="18"/>
                <w:szCs w:val="18"/>
              </w:rPr>
              <w:t>40</w:t>
            </w:r>
            <w:r>
              <w:rPr>
                <w:rFonts w:hAnsi="宋体" w:hint="eastAsia"/>
                <w:sz w:val="18"/>
                <w:szCs w:val="18"/>
              </w:rPr>
              <w:t>～</w:t>
            </w:r>
            <w:r>
              <w:rPr>
                <w:rFonts w:ascii="Times New Roman"/>
                <w:sz w:val="18"/>
                <w:szCs w:val="18"/>
              </w:rPr>
              <w:t>60</w:t>
            </w:r>
          </w:p>
        </w:tc>
      </w:tr>
    </w:tbl>
    <w:p w:rsidR="004F50ED" w:rsidRDefault="004F50ED" w:rsidP="004F50ED">
      <w:pPr>
        <w:rPr>
          <w:rFonts w:ascii="Times New Roman" w:hAnsi="Times New Roman"/>
        </w:rPr>
      </w:pPr>
      <w:r>
        <w:t xml:space="preserve"> </w:t>
      </w:r>
    </w:p>
    <w:p w:rsidR="004F50ED" w:rsidRDefault="004F50ED" w:rsidP="009A737C">
      <w:pPr>
        <w:pStyle w:val="affe"/>
        <w:spacing w:before="156" w:after="156"/>
      </w:pPr>
      <w:r>
        <w:rPr>
          <w:rFonts w:hint="eastAsia"/>
        </w:rPr>
        <w:t>通风降温</w:t>
      </w:r>
    </w:p>
    <w:p w:rsidR="004F50ED" w:rsidRDefault="004F50ED" w:rsidP="004F50ED">
      <w:pPr>
        <w:pStyle w:val="afffffffffff5"/>
        <w:rPr>
          <w:rFonts w:ascii="Times New Roman" w:hint="eastAsia"/>
        </w:rPr>
      </w:pPr>
      <w:r>
        <w:rPr>
          <w:rFonts w:hAnsi="宋体" w:hint="eastAsia"/>
        </w:rPr>
        <w:t>每天应通风1～2次，气温在25 ℃以上时，应昼夜打开门窗降温，必要时，还需进行强制通风。培菌室应保持弱光条件，避免阳光直射菌棒。</w:t>
      </w:r>
    </w:p>
    <w:p w:rsidR="004F50ED" w:rsidRDefault="004F50ED" w:rsidP="009A737C">
      <w:pPr>
        <w:pStyle w:val="affd"/>
        <w:spacing w:before="156" w:after="156"/>
      </w:pPr>
      <w:r>
        <w:rPr>
          <w:rFonts w:hint="eastAsia"/>
        </w:rPr>
        <w:t>出菇管理</w:t>
      </w:r>
    </w:p>
    <w:p w:rsidR="004F50ED" w:rsidRDefault="004F50ED" w:rsidP="009A737C">
      <w:pPr>
        <w:pStyle w:val="affe"/>
        <w:spacing w:before="156" w:after="156"/>
        <w:rPr>
          <w:rFonts w:hint="eastAsia"/>
        </w:rPr>
      </w:pPr>
      <w:r>
        <w:rPr>
          <w:rFonts w:hint="eastAsia"/>
        </w:rPr>
        <w:t>堆放</w:t>
      </w:r>
    </w:p>
    <w:p w:rsidR="004F50ED" w:rsidRDefault="004F50ED" w:rsidP="004F50ED">
      <w:pPr>
        <w:pStyle w:val="afffffffffff5"/>
        <w:rPr>
          <w:rFonts w:ascii="Times New Roman" w:hint="eastAsia"/>
        </w:rPr>
      </w:pPr>
      <w:r>
        <w:rPr>
          <w:rFonts w:hAnsi="宋体" w:hint="eastAsia"/>
        </w:rPr>
        <w:t>菌棒可斜放在畦面上出菇，也可排放在层架上出菇，或拉铁丝进行“人”字形排放。</w:t>
      </w:r>
    </w:p>
    <w:p w:rsidR="004F50ED" w:rsidRDefault="004F50ED" w:rsidP="009A737C">
      <w:pPr>
        <w:pStyle w:val="affe"/>
        <w:spacing w:before="156" w:after="156"/>
      </w:pPr>
      <w:r>
        <w:rPr>
          <w:rFonts w:hint="eastAsia"/>
        </w:rPr>
        <w:t>转色</w:t>
      </w:r>
    </w:p>
    <w:p w:rsidR="004F50ED" w:rsidRDefault="004F50ED" w:rsidP="004F50ED">
      <w:pPr>
        <w:pStyle w:val="afffffffffff5"/>
        <w:rPr>
          <w:rFonts w:hint="eastAsia"/>
        </w:rPr>
      </w:pPr>
      <w:r>
        <w:rPr>
          <w:rFonts w:hAnsi="宋体" w:hint="eastAsia"/>
        </w:rPr>
        <w:t>具体技术要求见表2。</w:t>
      </w:r>
    </w:p>
    <w:p w:rsidR="004F50ED" w:rsidRDefault="004F50ED" w:rsidP="009A737C">
      <w:pPr>
        <w:pStyle w:val="affe"/>
        <w:spacing w:before="156" w:after="156"/>
        <w:rPr>
          <w:rFonts w:hint="eastAsia"/>
        </w:rPr>
      </w:pPr>
      <w:r>
        <w:rPr>
          <w:rFonts w:hint="eastAsia"/>
        </w:rPr>
        <w:t>催蕾</w:t>
      </w:r>
    </w:p>
    <w:p w:rsidR="004F50ED" w:rsidRDefault="004F50ED" w:rsidP="004F50ED">
      <w:pPr>
        <w:pStyle w:val="afffffffffff5"/>
        <w:rPr>
          <w:rFonts w:ascii="Times New Roman" w:hint="eastAsia"/>
        </w:rPr>
      </w:pPr>
      <w:r>
        <w:rPr>
          <w:rFonts w:hAnsi="宋体" w:hint="eastAsia"/>
        </w:rPr>
        <w:t>通过各种措施利用温差、干湿差、明暗差刺激菇蕾发生。</w:t>
      </w:r>
    </w:p>
    <w:p w:rsidR="004F50ED" w:rsidRDefault="004F50ED" w:rsidP="009A737C">
      <w:pPr>
        <w:pStyle w:val="affe"/>
        <w:spacing w:before="156" w:after="156"/>
        <w:rPr>
          <w:rFonts w:hint="eastAsia"/>
        </w:rPr>
      </w:pPr>
      <w:r>
        <w:rPr>
          <w:rFonts w:hint="eastAsia"/>
        </w:rPr>
        <w:t>脱袋</w:t>
      </w:r>
    </w:p>
    <w:p w:rsidR="004F50ED" w:rsidRDefault="004F50ED" w:rsidP="004F50ED">
      <w:pPr>
        <w:pStyle w:val="afffffffffff5"/>
        <w:rPr>
          <w:rFonts w:ascii="Times New Roman" w:hint="eastAsia"/>
        </w:rPr>
      </w:pPr>
      <w:r>
        <w:rPr>
          <w:rFonts w:hAnsi="宋体" w:hint="eastAsia"/>
        </w:rPr>
        <w:lastRenderedPageBreak/>
        <w:t>在日最高气温连续三天降至</w:t>
      </w:r>
      <w:r>
        <w:rPr>
          <w:rFonts w:ascii="Times New Roman"/>
        </w:rPr>
        <w:t>20</w:t>
      </w:r>
      <w:r>
        <w:rPr>
          <w:rFonts w:ascii="Times New Roman" w:hint="eastAsia"/>
        </w:rPr>
        <w:t xml:space="preserve"> </w:t>
      </w:r>
      <w:r>
        <w:rPr>
          <w:rFonts w:hAnsi="宋体" w:hint="eastAsia"/>
        </w:rPr>
        <w:t>℃以下，菌棒出现零星菇蕾时进行脱袋，应选择在晴天的早上或阴天进行。脱袋时，应边脱袋边盖膜，以免菌棒变干不利出菇。脱袋后应适时适量喷水，使棚内湿度保持</w:t>
      </w:r>
      <w:r>
        <w:rPr>
          <w:rFonts w:ascii="Times New Roman"/>
        </w:rPr>
        <w:t>80</w:t>
      </w:r>
      <w:r>
        <w:rPr>
          <w:rFonts w:hAnsi="宋体" w:hint="eastAsia"/>
        </w:rPr>
        <w:t>%～</w:t>
      </w:r>
      <w:r>
        <w:rPr>
          <w:rFonts w:ascii="Times New Roman"/>
        </w:rPr>
        <w:t>90%</w:t>
      </w:r>
      <w:r>
        <w:rPr>
          <w:rFonts w:hAnsi="宋体" w:hint="eastAsia"/>
        </w:rPr>
        <w:t>，并注意通风换气。脱袋后遇到高温天气应及时揭膜通风、喷水。</w:t>
      </w:r>
    </w:p>
    <w:p w:rsidR="004F50ED" w:rsidRDefault="004F50ED" w:rsidP="009A737C">
      <w:pPr>
        <w:pStyle w:val="affe"/>
        <w:spacing w:before="156" w:after="156"/>
      </w:pPr>
      <w:r>
        <w:rPr>
          <w:rFonts w:hint="eastAsia"/>
        </w:rPr>
        <w:t>子实体发生后的管理</w:t>
      </w:r>
    </w:p>
    <w:p w:rsidR="004F50ED" w:rsidRDefault="004F50ED" w:rsidP="004F50ED">
      <w:pPr>
        <w:ind w:firstLineChars="200" w:firstLine="420"/>
        <w:rPr>
          <w:rFonts w:hint="eastAsia"/>
          <w:kern w:val="0"/>
        </w:rPr>
      </w:pPr>
      <w:r>
        <w:rPr>
          <w:rFonts w:ascii="宋体" w:hAnsi="宋体" w:hint="eastAsia"/>
          <w:kern w:val="0"/>
        </w:rPr>
        <w:t>控温：主要通过调节遮阴度、盖膜情况、排灌水等措施来控制温度。气温较高时，应防止阳光直射菇棚，加厚遮荫物，并采取揭膜通风降温、棚内灌水喷水降温等措施，棚内温度应控制在</w:t>
      </w:r>
      <w:r>
        <w:rPr>
          <w:kern w:val="0"/>
        </w:rPr>
        <w:t>30</w:t>
      </w:r>
      <w:r>
        <w:rPr>
          <w:rFonts w:ascii="宋体" w:hAnsi="宋体" w:hint="eastAsia"/>
          <w:kern w:val="0"/>
        </w:rPr>
        <w:t>℃以下。</w:t>
      </w:r>
    </w:p>
    <w:p w:rsidR="004F50ED" w:rsidRDefault="004F50ED" w:rsidP="004F50ED">
      <w:pPr>
        <w:ind w:firstLineChars="200" w:firstLine="420"/>
        <w:rPr>
          <w:kern w:val="0"/>
        </w:rPr>
      </w:pPr>
      <w:r>
        <w:rPr>
          <w:rFonts w:ascii="宋体" w:hAnsi="宋体" w:hint="eastAsia"/>
          <w:kern w:val="0"/>
        </w:rPr>
        <w:t>控湿：棚内湿度应保持</w:t>
      </w:r>
      <w:r>
        <w:rPr>
          <w:kern w:val="0"/>
        </w:rPr>
        <w:t>80</w:t>
      </w:r>
      <w:r>
        <w:rPr>
          <w:rFonts w:ascii="宋体" w:hAnsi="宋体" w:hint="eastAsia"/>
          <w:kern w:val="0"/>
        </w:rPr>
        <w:t>%～</w:t>
      </w:r>
      <w:r>
        <w:rPr>
          <w:kern w:val="0"/>
        </w:rPr>
        <w:t>90%</w:t>
      </w:r>
      <w:r>
        <w:rPr>
          <w:rFonts w:ascii="宋体" w:hAnsi="宋体" w:hint="eastAsia"/>
          <w:kern w:val="0"/>
        </w:rPr>
        <w:t>，采菇前两天不宜喷水。</w:t>
      </w:r>
    </w:p>
    <w:p w:rsidR="004F50ED" w:rsidRDefault="004F50ED" w:rsidP="004F50ED">
      <w:pPr>
        <w:ind w:firstLineChars="200" w:firstLine="420"/>
        <w:rPr>
          <w:kern w:val="0"/>
        </w:rPr>
      </w:pPr>
      <w:r>
        <w:rPr>
          <w:rFonts w:ascii="宋体" w:hAnsi="宋体" w:hint="eastAsia"/>
          <w:kern w:val="0"/>
        </w:rPr>
        <w:t>光照调节：在秋菇管理期内，光照应遵循先弱后强的原则，逐渐增强棚内光照；春播管理期内，随着气温回升光照则应由强渐弱。</w:t>
      </w:r>
    </w:p>
    <w:p w:rsidR="004F50ED" w:rsidRDefault="004F50ED" w:rsidP="009A737C">
      <w:pPr>
        <w:pStyle w:val="affd"/>
        <w:spacing w:before="156" w:after="156"/>
      </w:pPr>
      <w:r>
        <w:rPr>
          <w:rFonts w:hAnsi="黑体" w:hint="eastAsia"/>
        </w:rPr>
        <w:t>适</w:t>
      </w:r>
      <w:r w:rsidRPr="009A737C">
        <w:rPr>
          <w:rFonts w:hint="eastAsia"/>
        </w:rPr>
        <w:t>时采</w:t>
      </w:r>
      <w:r>
        <w:rPr>
          <w:rFonts w:hAnsi="黑体" w:hint="eastAsia"/>
        </w:rPr>
        <w:t>收</w:t>
      </w:r>
    </w:p>
    <w:p w:rsidR="004F50ED" w:rsidRDefault="004F50ED" w:rsidP="004F50ED">
      <w:pPr>
        <w:ind w:firstLineChars="200" w:firstLine="420"/>
        <w:rPr>
          <w:rFonts w:hint="eastAsia"/>
          <w:kern w:val="0"/>
        </w:rPr>
      </w:pPr>
      <w:r>
        <w:rPr>
          <w:rFonts w:ascii="宋体" w:hAnsi="宋体" w:hint="eastAsia"/>
          <w:kern w:val="0"/>
        </w:rPr>
        <w:t>按不同的市场销售需求和产品加工质量要求，确定适时采收时间和标准。如鲜销，应在菇体七八分成熟，菌膜刚破裂，菌盖边缘内卷呈铜锣状时采收；干销，则应结合市场行情、客户需求、天气状况等因素适时采收。</w:t>
      </w:r>
    </w:p>
    <w:p w:rsidR="004F50ED" w:rsidRDefault="004F50ED" w:rsidP="009A737C">
      <w:pPr>
        <w:pStyle w:val="affd"/>
        <w:spacing w:before="156" w:after="156"/>
        <w:rPr>
          <w:rFonts w:hint="eastAsia"/>
        </w:rPr>
      </w:pPr>
      <w:r>
        <w:rPr>
          <w:rFonts w:hint="eastAsia"/>
        </w:rPr>
        <w:t>转潮管理</w:t>
      </w:r>
    </w:p>
    <w:p w:rsidR="004F50ED" w:rsidRDefault="004F50ED" w:rsidP="004F50ED">
      <w:pPr>
        <w:ind w:firstLineChars="200" w:firstLine="420"/>
        <w:rPr>
          <w:rFonts w:hint="eastAsia"/>
          <w:kern w:val="0"/>
        </w:rPr>
      </w:pPr>
      <w:r>
        <w:rPr>
          <w:rFonts w:ascii="宋体" w:hAnsi="宋体" w:hint="eastAsia"/>
          <w:kern w:val="0"/>
        </w:rPr>
        <w:t>每潮菇采收后，立即清除菇脚并打扫场地，停水</w:t>
      </w:r>
      <w:r>
        <w:rPr>
          <w:kern w:val="0"/>
        </w:rPr>
        <w:t>5</w:t>
      </w:r>
      <w:r>
        <w:rPr>
          <w:rFonts w:ascii="宋体" w:hAnsi="宋体" w:hint="eastAsia"/>
          <w:kern w:val="0"/>
        </w:rPr>
        <w:t>～</w:t>
      </w:r>
      <w:r>
        <w:rPr>
          <w:rFonts w:hint="eastAsia"/>
          <w:kern w:val="0"/>
        </w:rPr>
        <w:t xml:space="preserve">10 </w:t>
      </w:r>
      <w:r>
        <w:rPr>
          <w:kern w:val="0"/>
        </w:rPr>
        <w:t>d</w:t>
      </w:r>
      <w:r>
        <w:rPr>
          <w:rFonts w:ascii="宋体" w:hAnsi="宋体" w:hint="eastAsia"/>
          <w:kern w:val="0"/>
        </w:rPr>
        <w:t>，使菌丝复壮，再进行补水，以后按照常规管理。</w:t>
      </w:r>
    </w:p>
    <w:p w:rsidR="004F50ED" w:rsidRDefault="004F50ED" w:rsidP="009A737C">
      <w:pPr>
        <w:pStyle w:val="affc"/>
        <w:spacing w:before="312" w:after="312"/>
      </w:pPr>
      <w:bookmarkStart w:id="67" w:name="_Toc181001657"/>
      <w:bookmarkStart w:id="68" w:name="_Toc181002101"/>
      <w:bookmarkStart w:id="69" w:name="_Toc181002199"/>
      <w:r>
        <w:rPr>
          <w:rFonts w:hint="eastAsia"/>
        </w:rPr>
        <w:t>病虫害防治</w:t>
      </w:r>
      <w:bookmarkEnd w:id="67"/>
      <w:bookmarkEnd w:id="68"/>
      <w:bookmarkEnd w:id="69"/>
    </w:p>
    <w:p w:rsidR="004F50ED" w:rsidRDefault="004F50ED" w:rsidP="009A737C">
      <w:pPr>
        <w:pStyle w:val="affd"/>
        <w:spacing w:before="156" w:after="156"/>
        <w:rPr>
          <w:rFonts w:hint="eastAsia"/>
        </w:rPr>
      </w:pPr>
      <w:r>
        <w:rPr>
          <w:rFonts w:hint="eastAsia"/>
        </w:rPr>
        <w:t xml:space="preserve">主要病虫害 </w:t>
      </w:r>
    </w:p>
    <w:p w:rsidR="004F50ED" w:rsidRDefault="004F50ED" w:rsidP="009A737C">
      <w:pPr>
        <w:pStyle w:val="affe"/>
        <w:spacing w:before="156" w:after="156"/>
        <w:rPr>
          <w:rFonts w:hint="eastAsia"/>
        </w:rPr>
      </w:pPr>
      <w:r>
        <w:rPr>
          <w:rFonts w:hint="eastAsia"/>
        </w:rPr>
        <w:t>常见杂菌</w:t>
      </w:r>
    </w:p>
    <w:p w:rsidR="004F50ED" w:rsidRDefault="004F50ED" w:rsidP="004F50ED">
      <w:pPr>
        <w:ind w:firstLineChars="200" w:firstLine="420"/>
        <w:rPr>
          <w:rFonts w:hint="eastAsia"/>
          <w:kern w:val="0"/>
        </w:rPr>
      </w:pPr>
      <w:r>
        <w:rPr>
          <w:rFonts w:ascii="宋体" w:hAnsi="宋体" w:hint="eastAsia"/>
          <w:kern w:val="0"/>
        </w:rPr>
        <w:t>木霉、曲霉、毛霉、酵母菌等。</w:t>
      </w:r>
    </w:p>
    <w:p w:rsidR="004F50ED" w:rsidRDefault="004F50ED" w:rsidP="009A737C">
      <w:pPr>
        <w:pStyle w:val="affe"/>
        <w:spacing w:before="156" w:after="156"/>
      </w:pPr>
      <w:r>
        <w:rPr>
          <w:rFonts w:hint="eastAsia"/>
        </w:rPr>
        <w:t>主要虫害</w:t>
      </w:r>
    </w:p>
    <w:p w:rsidR="004F50ED" w:rsidRDefault="004F50ED" w:rsidP="004F50ED">
      <w:pPr>
        <w:ind w:firstLineChars="200" w:firstLine="420"/>
        <w:rPr>
          <w:rFonts w:hint="eastAsia"/>
          <w:kern w:val="0"/>
        </w:rPr>
      </w:pPr>
      <w:r>
        <w:rPr>
          <w:rFonts w:ascii="宋体" w:hAnsi="宋体" w:hint="eastAsia"/>
          <w:kern w:val="0"/>
        </w:rPr>
        <w:t>蕈蚊、瘿蚊等。</w:t>
      </w:r>
    </w:p>
    <w:p w:rsidR="004F50ED" w:rsidRDefault="004F50ED" w:rsidP="009A737C">
      <w:pPr>
        <w:pStyle w:val="affd"/>
        <w:spacing w:before="156" w:after="156"/>
      </w:pPr>
      <w:r>
        <w:rPr>
          <w:rFonts w:hint="eastAsia"/>
        </w:rPr>
        <w:t>农业防治</w:t>
      </w:r>
    </w:p>
    <w:p w:rsidR="004F50ED" w:rsidRDefault="004F50ED" w:rsidP="004F50ED">
      <w:pPr>
        <w:ind w:firstLineChars="200" w:firstLine="420"/>
        <w:rPr>
          <w:rFonts w:hint="eastAsia"/>
          <w:kern w:val="0"/>
        </w:rPr>
      </w:pPr>
      <w:r>
        <w:rPr>
          <w:rFonts w:ascii="宋体" w:hAnsi="宋体" w:hint="eastAsia"/>
          <w:kern w:val="0"/>
        </w:rPr>
        <w:t>选用抗逆性强、标准的香菇品种。合理安排生产季节。</w:t>
      </w:r>
      <w:r>
        <w:rPr>
          <w:rFonts w:ascii="宋体" w:hAnsi="宋体" w:hint="eastAsia"/>
        </w:rPr>
        <w:t>严把生产原材料质量、配制、灭菌关，规范生产操作程序。</w:t>
      </w:r>
    </w:p>
    <w:p w:rsidR="004F50ED" w:rsidRDefault="004F50ED" w:rsidP="009A737C">
      <w:pPr>
        <w:pStyle w:val="affd"/>
        <w:spacing w:before="156" w:after="156"/>
      </w:pPr>
      <w:r>
        <w:rPr>
          <w:rFonts w:hint="eastAsia"/>
        </w:rPr>
        <w:t>物理防治</w:t>
      </w:r>
    </w:p>
    <w:p w:rsidR="004F50ED" w:rsidRDefault="004F50ED" w:rsidP="004F50ED">
      <w:pPr>
        <w:ind w:firstLineChars="200" w:firstLine="420"/>
        <w:rPr>
          <w:rFonts w:hint="eastAsia"/>
          <w:kern w:val="0"/>
        </w:rPr>
      </w:pPr>
      <w:r>
        <w:rPr>
          <w:rFonts w:ascii="宋体" w:hAnsi="宋体" w:hint="eastAsia"/>
          <w:kern w:val="0"/>
        </w:rPr>
        <w:t>隔离保护：在菇房门口、窗和通气口安装</w:t>
      </w:r>
      <w:r>
        <w:rPr>
          <w:kern w:val="0"/>
        </w:rPr>
        <w:t>60</w:t>
      </w:r>
      <w:r>
        <w:rPr>
          <w:rFonts w:ascii="宋体" w:hAnsi="宋体" w:hint="eastAsia"/>
          <w:kern w:val="0"/>
        </w:rPr>
        <w:t>目纱网；提倡在培菌场所和出菇场所悬挂防虫灯、粘虫板（纸）等，粘杀菇蚊和菇蝇的成虫，减少着卵量。诱杀和驱避害虫。</w:t>
      </w:r>
    </w:p>
    <w:p w:rsidR="004F50ED" w:rsidRDefault="004F50ED" w:rsidP="009A737C">
      <w:pPr>
        <w:pStyle w:val="affd"/>
        <w:spacing w:before="156" w:after="156"/>
      </w:pPr>
      <w:r>
        <w:rPr>
          <w:rFonts w:hint="eastAsia"/>
        </w:rPr>
        <w:t>化学防治</w:t>
      </w:r>
    </w:p>
    <w:p w:rsidR="004F50ED" w:rsidRDefault="004F50ED" w:rsidP="004F50ED">
      <w:pPr>
        <w:ind w:firstLineChars="200" w:firstLine="420"/>
        <w:rPr>
          <w:rFonts w:hint="eastAsia"/>
          <w:kern w:val="0"/>
        </w:rPr>
      </w:pPr>
      <w:r>
        <w:rPr>
          <w:rFonts w:ascii="宋体" w:hAnsi="宋体" w:hint="eastAsia"/>
          <w:kern w:val="0"/>
        </w:rPr>
        <w:lastRenderedPageBreak/>
        <w:t>药剂应符合</w:t>
      </w:r>
      <w:r>
        <w:rPr>
          <w:kern w:val="0"/>
        </w:rPr>
        <w:t>GB/T 8321</w:t>
      </w:r>
      <w:r>
        <w:rPr>
          <w:rFonts w:ascii="宋体" w:hAnsi="宋体" w:hint="eastAsia"/>
          <w:kern w:val="0"/>
        </w:rPr>
        <w:t>和</w:t>
      </w:r>
      <w:r>
        <w:rPr>
          <w:rFonts w:hint="eastAsia"/>
          <w:kern w:val="0"/>
        </w:rPr>
        <w:t>NY/T 393</w:t>
      </w:r>
      <w:r>
        <w:rPr>
          <w:rFonts w:ascii="宋体" w:hAnsi="宋体" w:hint="eastAsia"/>
          <w:kern w:val="0"/>
        </w:rPr>
        <w:t>的要求。在香菇子实体生长和出菇期间，不得使用农药；在接种与培菌阶段及菌棒排场前，必要时可按要求使用农药。常用农药使用指南见附录</w:t>
      </w:r>
      <w:r>
        <w:rPr>
          <w:rFonts w:hint="eastAsia"/>
          <w:kern w:val="0"/>
        </w:rPr>
        <w:t>B</w:t>
      </w:r>
      <w:r>
        <w:rPr>
          <w:rFonts w:ascii="宋体" w:hAnsi="宋体" w:hint="eastAsia"/>
          <w:kern w:val="0"/>
        </w:rPr>
        <w:t>。</w:t>
      </w:r>
    </w:p>
    <w:p w:rsidR="004F50ED" w:rsidRDefault="004F50ED" w:rsidP="009A737C">
      <w:pPr>
        <w:pStyle w:val="affd"/>
        <w:spacing w:before="156" w:after="156"/>
      </w:pPr>
      <w:r>
        <w:rPr>
          <w:rFonts w:hint="eastAsia"/>
        </w:rPr>
        <w:t>净化生产环境</w:t>
      </w:r>
    </w:p>
    <w:p w:rsidR="004F50ED" w:rsidRDefault="004F50ED" w:rsidP="004F50ED">
      <w:pPr>
        <w:ind w:firstLineChars="200" w:firstLine="420"/>
        <w:rPr>
          <w:rFonts w:hint="eastAsia"/>
          <w:kern w:val="0"/>
        </w:rPr>
      </w:pPr>
      <w:r>
        <w:rPr>
          <w:rFonts w:ascii="宋体" w:hAnsi="宋体" w:hint="eastAsia"/>
          <w:kern w:val="0"/>
        </w:rPr>
        <w:t>菌种保存室、接种室、菌棒培养室应进行严格消毒，出菇场地应保持清洁卫生、及时进行地表消毒和除虫处理，搞好仓贮场所的环境卫生，减少病虫栖息及越冬场所。</w:t>
      </w:r>
    </w:p>
    <w:p w:rsidR="004F50ED" w:rsidRDefault="004F50ED" w:rsidP="009A737C">
      <w:pPr>
        <w:pStyle w:val="affc"/>
        <w:spacing w:before="312" w:after="312"/>
      </w:pPr>
      <w:bookmarkStart w:id="70" w:name="_Toc181001658"/>
      <w:bookmarkStart w:id="71" w:name="_Toc181002102"/>
      <w:bookmarkStart w:id="72" w:name="_Toc181002200"/>
      <w:r>
        <w:rPr>
          <w:rFonts w:hint="eastAsia"/>
        </w:rPr>
        <w:t>生产档案</w:t>
      </w:r>
      <w:bookmarkEnd w:id="70"/>
      <w:bookmarkEnd w:id="71"/>
      <w:bookmarkEnd w:id="72"/>
    </w:p>
    <w:p w:rsidR="009A737C" w:rsidRPr="00F2167A" w:rsidRDefault="004F50ED" w:rsidP="00F2167A">
      <w:pPr>
        <w:pStyle w:val="afffffffffff5"/>
        <w:rPr>
          <w:rFonts w:hAnsi="宋体"/>
          <w:bCs/>
        </w:rPr>
      </w:pPr>
      <w:r>
        <w:rPr>
          <w:rFonts w:hAnsi="宋体" w:hint="eastAsia"/>
          <w:bCs/>
        </w:rPr>
        <w:t>档案管理应符合</w:t>
      </w:r>
      <w:r>
        <w:rPr>
          <w:rFonts w:ascii="Times New Roman" w:hint="eastAsia"/>
          <w:bCs/>
        </w:rPr>
        <w:t>GB/T 42478-2023</w:t>
      </w:r>
      <w:r>
        <w:rPr>
          <w:rFonts w:hAnsi="宋体" w:hint="eastAsia"/>
          <w:bCs/>
        </w:rPr>
        <w:t>的要求，基地每个地块（片）、棚室应建立独立的、完整的生产记录档案。种植者应保留香菇生产过程中各个环节的有效记录，形成完整档案，至少保存两年。有条件者，可形成电子档案保存。</w:t>
      </w:r>
    </w:p>
    <w:p w:rsidR="009A737C" w:rsidRDefault="009A737C" w:rsidP="009A737C">
      <w:pPr>
        <w:pStyle w:val="afe"/>
        <w:numPr>
          <w:ilvl w:val="0"/>
          <w:numId w:val="0"/>
        </w:numPr>
        <w:ind w:left="425"/>
        <w:jc w:val="both"/>
        <w:rPr>
          <w:vanish w:val="0"/>
        </w:rPr>
        <w:sectPr w:rsidR="009A737C" w:rsidSect="009A737C">
          <w:pgSz w:w="11906" w:h="16838" w:code="9"/>
          <w:pgMar w:top="1928" w:right="1134" w:bottom="1134" w:left="1134" w:header="1418" w:footer="1134" w:gutter="284"/>
          <w:cols w:space="425"/>
          <w:formProt w:val="0"/>
          <w:docGrid w:type="lines" w:linePitch="312"/>
        </w:sectPr>
      </w:pPr>
    </w:p>
    <w:p w:rsidR="009A737C" w:rsidRDefault="009A737C" w:rsidP="009A737C">
      <w:pPr>
        <w:pStyle w:val="af8"/>
        <w:rPr>
          <w:rFonts w:hint="eastAsia"/>
          <w:vanish w:val="0"/>
        </w:rPr>
      </w:pPr>
      <w:bookmarkStart w:id="73" w:name="BookMark5"/>
      <w:bookmarkEnd w:id="26"/>
    </w:p>
    <w:p w:rsidR="009A737C" w:rsidRDefault="009A737C" w:rsidP="009A737C">
      <w:pPr>
        <w:pStyle w:val="afe"/>
        <w:rPr>
          <w:rFonts w:hint="eastAsia"/>
          <w:vanish w:val="0"/>
        </w:rPr>
      </w:pPr>
    </w:p>
    <w:p w:rsidR="009A737C" w:rsidRDefault="009A737C" w:rsidP="009A737C">
      <w:pPr>
        <w:pStyle w:val="aff3"/>
        <w:spacing w:after="156"/>
        <w:rPr>
          <w:rFonts w:hint="eastAsia"/>
        </w:rPr>
      </w:pPr>
      <w:r>
        <w:br/>
      </w:r>
      <w:bookmarkStart w:id="74" w:name="_Toc181002103"/>
      <w:bookmarkStart w:id="75" w:name="_Toc181002201"/>
      <w:r>
        <w:rPr>
          <w:rFonts w:hint="eastAsia"/>
        </w:rPr>
        <w:t>（资料性）</w:t>
      </w:r>
      <w:r>
        <w:br/>
      </w:r>
      <w:r>
        <w:rPr>
          <w:rFonts w:hint="eastAsia"/>
        </w:rPr>
        <w:t>筛网目数与粒径（μm）对照表</w:t>
      </w:r>
      <w:bookmarkEnd w:id="74"/>
      <w:bookmarkEnd w:id="75"/>
    </w:p>
    <w:p w:rsidR="009A737C" w:rsidRDefault="009A737C" w:rsidP="00F2167A">
      <w:pPr>
        <w:pStyle w:val="affff6"/>
        <w:ind w:firstLine="420"/>
        <w:rPr>
          <w:rStyle w:val="15"/>
          <w:rFonts w:hAnsi="黑体" w:hint="default"/>
        </w:rPr>
      </w:pPr>
      <w:bookmarkStart w:id="76" w:name="_Toc181002104"/>
      <w:r>
        <w:rPr>
          <w:rStyle w:val="15"/>
          <w:rFonts w:hAnsi="黑体" w:hint="default"/>
        </w:rPr>
        <w:t>表A.1给出了筛网目数与粒径（μm）对照表</w:t>
      </w:r>
      <w:bookmarkEnd w:id="7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firstRow="1" w:lastRow="0" w:firstColumn="1" w:lastColumn="0" w:noHBand="0" w:noVBand="1"/>
      </w:tblPr>
      <w:tblGrid>
        <w:gridCol w:w="1134"/>
        <w:gridCol w:w="1134"/>
        <w:gridCol w:w="1134"/>
        <w:gridCol w:w="1134"/>
        <w:gridCol w:w="1134"/>
        <w:gridCol w:w="1134"/>
        <w:gridCol w:w="1134"/>
        <w:gridCol w:w="1134"/>
      </w:tblGrid>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kern w:val="0"/>
                <w:sz w:val="18"/>
                <w:szCs w:val="18"/>
              </w:rPr>
            </w:pPr>
            <w:r>
              <w:rPr>
                <w:rFonts w:ascii="宋体" w:hAnsi="宋体" w:hint="eastAsia"/>
                <w:kern w:val="0"/>
                <w:sz w:val="18"/>
                <w:szCs w:val="18"/>
              </w:rPr>
              <w:t>目数</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微米</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目数</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微米</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目数</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微米</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目数</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宋体" w:hAnsi="宋体" w:hint="eastAsia"/>
                <w:kern w:val="0"/>
                <w:sz w:val="18"/>
                <w:szCs w:val="18"/>
              </w:rPr>
            </w:pPr>
            <w:r>
              <w:rPr>
                <w:rFonts w:ascii="宋体" w:hAnsi="宋体" w:hint="eastAsia"/>
                <w:kern w:val="0"/>
                <w:sz w:val="18"/>
                <w:szCs w:val="18"/>
              </w:rPr>
              <w:t>微米</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rFonts w:ascii="Times New Roman" w:hAnsi="Times New Roman" w:hint="eastAsia"/>
                <w:kern w:val="0"/>
                <w:sz w:val="18"/>
                <w:szCs w:val="18"/>
              </w:rPr>
            </w:pPr>
            <w:r>
              <w:rPr>
                <w:kern w:val="0"/>
                <w:sz w:val="18"/>
                <w:szCs w:val="18"/>
              </w:rPr>
              <w:t>2.5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7925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12</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1397</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245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325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47</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5880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14</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1165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220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425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33</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4599</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16</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991</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80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198</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500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25</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3962</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833</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100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165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625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20</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3327</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24</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701</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110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150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800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15</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7</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2794</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27</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589</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180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83</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1250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10</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8</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2362</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32</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495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200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74</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2500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w:t>
            </w:r>
          </w:p>
        </w:tc>
      </w:tr>
      <w:tr w:rsidR="009A737C" w:rsidTr="00F47A02">
        <w:trPr>
          <w:trHeight w:val="253"/>
          <w:jc w:val="center"/>
        </w:trPr>
        <w:tc>
          <w:tcPr>
            <w:tcW w:w="1134" w:type="dxa"/>
            <w:tcBorders>
              <w:top w:val="single" w:sz="4" w:space="0" w:color="000000"/>
              <w:left w:val="single" w:sz="4" w:space="0" w:color="000000"/>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9</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1981</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35</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417</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250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61</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6250</w:t>
            </w:r>
          </w:p>
        </w:tc>
        <w:tc>
          <w:tcPr>
            <w:tcW w:w="1134" w:type="dxa"/>
            <w:tcBorders>
              <w:top w:val="single" w:sz="4" w:space="0" w:color="000000"/>
              <w:left w:val="nil"/>
              <w:bottom w:val="single" w:sz="4"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w:t>
            </w:r>
          </w:p>
        </w:tc>
      </w:tr>
      <w:tr w:rsidR="009A737C" w:rsidTr="00F47A02">
        <w:trPr>
          <w:trHeight w:val="253"/>
          <w:jc w:val="center"/>
        </w:trPr>
        <w:tc>
          <w:tcPr>
            <w:tcW w:w="1134" w:type="dxa"/>
            <w:tcBorders>
              <w:top w:val="single" w:sz="4" w:space="0" w:color="000000"/>
              <w:left w:val="single" w:sz="4" w:space="0" w:color="000000"/>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10</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1651</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40</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350</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270</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53</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12500</w:t>
            </w:r>
          </w:p>
        </w:tc>
        <w:tc>
          <w:tcPr>
            <w:tcW w:w="1134" w:type="dxa"/>
            <w:tcBorders>
              <w:top w:val="single" w:sz="4" w:space="0" w:color="000000"/>
              <w:left w:val="nil"/>
              <w:bottom w:val="single" w:sz="12" w:space="0" w:color="000000"/>
              <w:right w:val="single" w:sz="4" w:space="0" w:color="000000"/>
            </w:tcBorders>
            <w:tcMar>
              <w:top w:w="23" w:type="dxa"/>
              <w:left w:w="115" w:type="dxa"/>
              <w:bottom w:w="23" w:type="dxa"/>
              <w:right w:w="115" w:type="dxa"/>
            </w:tcMar>
            <w:vAlign w:val="center"/>
            <w:hideMark/>
          </w:tcPr>
          <w:p w:rsidR="009A737C" w:rsidRDefault="009A737C" w:rsidP="00F47A02">
            <w:pPr>
              <w:widowControl/>
              <w:spacing w:line="276" w:lineRule="atLeast"/>
              <w:jc w:val="center"/>
              <w:rPr>
                <w:kern w:val="0"/>
                <w:sz w:val="18"/>
                <w:szCs w:val="18"/>
              </w:rPr>
            </w:pPr>
            <w:r>
              <w:rPr>
                <w:kern w:val="0"/>
                <w:sz w:val="18"/>
                <w:szCs w:val="18"/>
              </w:rPr>
              <w:t>1</w:t>
            </w:r>
          </w:p>
        </w:tc>
      </w:tr>
      <w:tr w:rsidR="009A737C" w:rsidTr="00F47A02">
        <w:trPr>
          <w:trHeight w:val="253"/>
          <w:jc w:val="center"/>
        </w:trPr>
        <w:tc>
          <w:tcPr>
            <w:tcW w:w="9072" w:type="dxa"/>
            <w:gridSpan w:val="8"/>
            <w:tcBorders>
              <w:top w:val="single" w:sz="12" w:space="0" w:color="000000"/>
              <w:left w:val="single" w:sz="12" w:space="0" w:color="000000"/>
              <w:bottom w:val="single" w:sz="12" w:space="0" w:color="000000"/>
              <w:right w:val="single" w:sz="12" w:space="0" w:color="000000"/>
            </w:tcBorders>
            <w:tcMar>
              <w:top w:w="23" w:type="dxa"/>
              <w:left w:w="115" w:type="dxa"/>
              <w:bottom w:w="23" w:type="dxa"/>
              <w:right w:w="115" w:type="dxa"/>
            </w:tcMar>
            <w:vAlign w:val="center"/>
            <w:hideMark/>
          </w:tcPr>
          <w:p w:rsidR="009A737C" w:rsidRDefault="009A737C" w:rsidP="00F47A02">
            <w:pPr>
              <w:widowControl/>
              <w:shd w:val="clear" w:color="auto" w:fill="FFFFFF"/>
              <w:spacing w:line="276" w:lineRule="atLeast"/>
              <w:ind w:firstLine="480"/>
              <w:jc w:val="left"/>
              <w:rPr>
                <w:kern w:val="0"/>
                <w:sz w:val="18"/>
                <w:szCs w:val="18"/>
              </w:rPr>
            </w:pPr>
            <w:r>
              <w:rPr>
                <w:rFonts w:ascii="宋体" w:hAnsi="宋体" w:hint="eastAsia"/>
                <w:kern w:val="0"/>
                <w:sz w:val="15"/>
                <w:szCs w:val="15"/>
              </w:rPr>
              <w:t>注：过滤精度：一般通水网为</w:t>
            </w:r>
            <w:r>
              <w:rPr>
                <w:kern w:val="0"/>
                <w:sz w:val="15"/>
                <w:szCs w:val="15"/>
              </w:rPr>
              <w:t>18</w:t>
            </w:r>
            <w:r>
              <w:rPr>
                <w:rFonts w:ascii="宋体" w:hAnsi="宋体" w:hint="eastAsia"/>
                <w:sz w:val="15"/>
                <w:szCs w:val="15"/>
              </w:rPr>
              <w:t>～</w:t>
            </w:r>
            <w:r>
              <w:rPr>
                <w:kern w:val="0"/>
                <w:sz w:val="15"/>
                <w:szCs w:val="15"/>
              </w:rPr>
              <w:t>30</w:t>
            </w:r>
            <w:r>
              <w:rPr>
                <w:rFonts w:ascii="宋体" w:hAnsi="宋体" w:hint="eastAsia"/>
                <w:kern w:val="0"/>
                <w:sz w:val="15"/>
                <w:szCs w:val="15"/>
              </w:rPr>
              <w:t>目</w:t>
            </w:r>
            <w:r>
              <w:rPr>
                <w:kern w:val="0"/>
                <w:sz w:val="15"/>
                <w:szCs w:val="15"/>
              </w:rPr>
              <w:t>/cm</w:t>
            </w:r>
            <w:r>
              <w:rPr>
                <w:kern w:val="0"/>
                <w:sz w:val="15"/>
                <w:szCs w:val="15"/>
                <w:vertAlign w:val="superscript"/>
              </w:rPr>
              <w:t>2</w:t>
            </w:r>
            <w:r>
              <w:rPr>
                <w:rFonts w:ascii="宋体" w:hAnsi="宋体" w:hint="eastAsia"/>
                <w:kern w:val="0"/>
                <w:sz w:val="15"/>
                <w:szCs w:val="15"/>
              </w:rPr>
              <w:t>，通气网为</w:t>
            </w:r>
            <w:r>
              <w:rPr>
                <w:kern w:val="0"/>
                <w:sz w:val="15"/>
                <w:szCs w:val="15"/>
              </w:rPr>
              <w:t>40</w:t>
            </w:r>
            <w:r>
              <w:rPr>
                <w:rFonts w:ascii="宋体" w:hAnsi="宋体" w:hint="eastAsia"/>
                <w:sz w:val="15"/>
                <w:szCs w:val="15"/>
              </w:rPr>
              <w:t>～</w:t>
            </w:r>
            <w:r>
              <w:rPr>
                <w:kern w:val="0"/>
                <w:sz w:val="15"/>
                <w:szCs w:val="15"/>
              </w:rPr>
              <w:t>100</w:t>
            </w:r>
            <w:r>
              <w:rPr>
                <w:rFonts w:ascii="宋体" w:hAnsi="宋体" w:hint="eastAsia"/>
                <w:kern w:val="0"/>
                <w:sz w:val="15"/>
                <w:szCs w:val="15"/>
              </w:rPr>
              <w:t>目</w:t>
            </w:r>
            <w:r>
              <w:rPr>
                <w:kern w:val="0"/>
                <w:sz w:val="15"/>
                <w:szCs w:val="15"/>
              </w:rPr>
              <w:t>/cm</w:t>
            </w:r>
            <w:r>
              <w:rPr>
                <w:kern w:val="0"/>
                <w:sz w:val="15"/>
                <w:szCs w:val="15"/>
                <w:vertAlign w:val="superscript"/>
              </w:rPr>
              <w:t>2</w:t>
            </w:r>
            <w:r>
              <w:rPr>
                <w:kern w:val="0"/>
                <w:sz w:val="15"/>
                <w:szCs w:val="15"/>
              </w:rPr>
              <w:t>,</w:t>
            </w:r>
            <w:r>
              <w:rPr>
                <w:rFonts w:ascii="宋体" w:hAnsi="宋体" w:hint="eastAsia"/>
                <w:kern w:val="0"/>
                <w:sz w:val="15"/>
                <w:szCs w:val="15"/>
              </w:rPr>
              <w:t>通油网为</w:t>
            </w:r>
            <w:r>
              <w:rPr>
                <w:kern w:val="0"/>
                <w:sz w:val="15"/>
                <w:szCs w:val="15"/>
              </w:rPr>
              <w:t>100</w:t>
            </w:r>
            <w:r>
              <w:rPr>
                <w:rFonts w:ascii="宋体" w:hAnsi="宋体" w:hint="eastAsia"/>
                <w:sz w:val="15"/>
                <w:szCs w:val="15"/>
              </w:rPr>
              <w:t>～</w:t>
            </w:r>
            <w:r>
              <w:rPr>
                <w:kern w:val="0"/>
                <w:sz w:val="15"/>
                <w:szCs w:val="15"/>
              </w:rPr>
              <w:t>150</w:t>
            </w:r>
            <w:r>
              <w:rPr>
                <w:rFonts w:ascii="宋体" w:hAnsi="宋体" w:hint="eastAsia"/>
                <w:kern w:val="0"/>
                <w:sz w:val="15"/>
                <w:szCs w:val="15"/>
              </w:rPr>
              <w:t>目</w:t>
            </w:r>
            <w:r>
              <w:rPr>
                <w:kern w:val="0"/>
                <w:sz w:val="15"/>
                <w:szCs w:val="15"/>
              </w:rPr>
              <w:t>/cm</w:t>
            </w:r>
            <w:r>
              <w:rPr>
                <w:kern w:val="0"/>
                <w:sz w:val="15"/>
                <w:szCs w:val="15"/>
                <w:vertAlign w:val="superscript"/>
              </w:rPr>
              <w:t>2</w:t>
            </w:r>
            <w:r>
              <w:rPr>
                <w:rFonts w:ascii="宋体" w:hAnsi="宋体" w:hint="eastAsia"/>
                <w:kern w:val="0"/>
              </w:rPr>
              <w:t>。</w:t>
            </w:r>
          </w:p>
        </w:tc>
      </w:tr>
    </w:tbl>
    <w:p w:rsidR="009A737C" w:rsidRPr="009A737C" w:rsidRDefault="009A737C" w:rsidP="009A737C">
      <w:pPr>
        <w:pStyle w:val="affff6"/>
        <w:ind w:firstLine="420"/>
        <w:rPr>
          <w:rFonts w:hint="eastAsia"/>
        </w:rPr>
      </w:pPr>
    </w:p>
    <w:p w:rsidR="009A737C" w:rsidRDefault="009A737C" w:rsidP="009A737C">
      <w:pPr>
        <w:pStyle w:val="affff6"/>
        <w:ind w:firstLine="420"/>
        <w:rPr>
          <w:rFonts w:hint="eastAsia"/>
        </w:rPr>
      </w:pPr>
    </w:p>
    <w:p w:rsidR="009A737C" w:rsidRPr="009A737C" w:rsidRDefault="009A737C" w:rsidP="009A737C">
      <w:pPr>
        <w:pStyle w:val="affff6"/>
        <w:ind w:firstLine="420"/>
        <w:rPr>
          <w:rFonts w:hint="eastAsia"/>
        </w:rPr>
      </w:pPr>
    </w:p>
    <w:p w:rsidR="009A737C" w:rsidRDefault="009A737C" w:rsidP="009A737C">
      <w:pPr>
        <w:pStyle w:val="af8"/>
      </w:pPr>
      <w:r>
        <w:br w:type="page"/>
      </w:r>
    </w:p>
    <w:p w:rsidR="009A737C" w:rsidRDefault="009A737C">
      <w:pPr>
        <w:widowControl/>
        <w:adjustRightInd/>
        <w:spacing w:line="240" w:lineRule="auto"/>
        <w:jc w:val="left"/>
        <w:rPr>
          <w:rFonts w:ascii="宋体" w:hAnsi="Times New Roman"/>
          <w:noProof/>
          <w:kern w:val="0"/>
          <w:szCs w:val="20"/>
        </w:rPr>
      </w:pPr>
      <w:r>
        <w:rPr>
          <w:rFonts w:ascii="宋体" w:hAnsi="Times New Roman"/>
          <w:noProof/>
          <w:kern w:val="0"/>
          <w:szCs w:val="20"/>
        </w:rPr>
        <w:br w:type="page"/>
      </w:r>
    </w:p>
    <w:p w:rsidR="009A737C" w:rsidRDefault="009A737C">
      <w:pPr>
        <w:widowControl/>
        <w:adjustRightInd/>
        <w:spacing w:line="240" w:lineRule="auto"/>
        <w:jc w:val="left"/>
        <w:rPr>
          <w:rFonts w:ascii="宋体" w:hAnsi="Times New Roman"/>
          <w:noProof/>
          <w:kern w:val="0"/>
          <w:szCs w:val="20"/>
        </w:rPr>
      </w:pPr>
    </w:p>
    <w:p w:rsidR="009A737C" w:rsidRDefault="009A737C" w:rsidP="009A737C">
      <w:pPr>
        <w:pStyle w:val="afe"/>
        <w:rPr>
          <w:vanish w:val="0"/>
        </w:rPr>
      </w:pPr>
    </w:p>
    <w:p w:rsidR="009A737C" w:rsidRDefault="009A737C" w:rsidP="009A737C">
      <w:pPr>
        <w:pStyle w:val="aff3"/>
        <w:spacing w:after="156"/>
        <w:rPr>
          <w:rFonts w:hint="eastAsia"/>
        </w:rPr>
      </w:pPr>
      <w:r>
        <w:br/>
      </w:r>
      <w:bookmarkStart w:id="77" w:name="_Toc181002105"/>
      <w:bookmarkStart w:id="78" w:name="_Toc181002202"/>
      <w:r>
        <w:rPr>
          <w:rFonts w:hint="eastAsia"/>
        </w:rPr>
        <w:t>（规范性）</w:t>
      </w:r>
      <w:r>
        <w:br/>
      </w:r>
      <w:r>
        <w:rPr>
          <w:rFonts w:hint="eastAsia"/>
        </w:rPr>
        <w:t>香菇生产农药使用指南</w:t>
      </w:r>
      <w:bookmarkEnd w:id="77"/>
      <w:bookmarkEnd w:id="78"/>
    </w:p>
    <w:p w:rsidR="009A737C" w:rsidRDefault="009A737C" w:rsidP="00F2167A">
      <w:pPr>
        <w:pStyle w:val="affff6"/>
        <w:ind w:firstLine="420"/>
        <w:rPr>
          <w:rStyle w:val="15"/>
          <w:rFonts w:hAnsi="黑体" w:hint="default"/>
        </w:rPr>
      </w:pPr>
      <w:bookmarkStart w:id="79" w:name="_Toc181002106"/>
      <w:r>
        <w:rPr>
          <w:rStyle w:val="15"/>
          <w:rFonts w:hAnsi="黑体" w:hint="default"/>
        </w:rPr>
        <w:t>表B.1香菇生产农药使用指南</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84"/>
        <w:gridCol w:w="1260"/>
        <w:gridCol w:w="981"/>
        <w:gridCol w:w="1800"/>
        <w:gridCol w:w="720"/>
        <w:gridCol w:w="756"/>
        <w:gridCol w:w="684"/>
        <w:gridCol w:w="624"/>
      </w:tblGrid>
      <w:tr w:rsidR="009A737C" w:rsidTr="00F47A02">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jc w:val="center"/>
              <w:rPr>
                <w:rFonts w:ascii="Times New Roman" w:hAnsi="Times New Roman"/>
                <w:sz w:val="18"/>
                <w:szCs w:val="18"/>
              </w:rPr>
            </w:pPr>
            <w:r>
              <w:rPr>
                <w:rFonts w:ascii="宋体" w:hAnsi="宋体" w:hint="eastAsia"/>
                <w:sz w:val="18"/>
                <w:szCs w:val="18"/>
              </w:rPr>
              <w:t>防治对象</w:t>
            </w:r>
          </w:p>
        </w:tc>
        <w:tc>
          <w:tcPr>
            <w:tcW w:w="1184" w:type="dxa"/>
            <w:vMerge w:val="restart"/>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药品通用名</w:t>
            </w:r>
          </w:p>
        </w:tc>
        <w:tc>
          <w:tcPr>
            <w:tcW w:w="1260" w:type="dxa"/>
            <w:vMerge w:val="restart"/>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农药名称</w:t>
            </w:r>
          </w:p>
        </w:tc>
        <w:tc>
          <w:tcPr>
            <w:tcW w:w="981" w:type="dxa"/>
            <w:vMerge w:val="restart"/>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有效成分</w:t>
            </w:r>
          </w:p>
        </w:tc>
        <w:tc>
          <w:tcPr>
            <w:tcW w:w="1800" w:type="dxa"/>
            <w:vMerge w:val="restart"/>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使用方法</w:t>
            </w:r>
          </w:p>
        </w:tc>
        <w:tc>
          <w:tcPr>
            <w:tcW w:w="2784" w:type="dxa"/>
            <w:gridSpan w:val="4"/>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控制范围（</w:t>
            </w:r>
            <w:r>
              <w:rPr>
                <w:sz w:val="18"/>
                <w:szCs w:val="18"/>
              </w:rPr>
              <w:t>mg/kg</w:t>
            </w:r>
            <w:r>
              <w:rPr>
                <w:rFonts w:ascii="宋体" w:hAnsi="宋体" w:hint="eastAsia"/>
                <w:sz w:val="18"/>
                <w:szCs w:val="18"/>
              </w:rPr>
              <w:t>）</w:t>
            </w:r>
          </w:p>
        </w:tc>
      </w:tr>
      <w:tr w:rsidR="009A737C" w:rsidTr="00F47A02">
        <w:trPr>
          <w:jc w:val="center"/>
        </w:trPr>
        <w:tc>
          <w:tcPr>
            <w:tcW w:w="8978" w:type="dxa"/>
            <w:vMerge/>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184" w:type="dxa"/>
            <w:vMerge/>
            <w:tcBorders>
              <w:top w:val="single" w:sz="4" w:space="0" w:color="auto"/>
              <w:left w:val="nil"/>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260" w:type="dxa"/>
            <w:vMerge/>
            <w:tcBorders>
              <w:top w:val="single" w:sz="4" w:space="0" w:color="auto"/>
              <w:left w:val="nil"/>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981" w:type="dxa"/>
            <w:vMerge/>
            <w:tcBorders>
              <w:top w:val="single" w:sz="4" w:space="0" w:color="auto"/>
              <w:left w:val="nil"/>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800" w:type="dxa"/>
            <w:vMerge/>
            <w:tcBorders>
              <w:top w:val="single" w:sz="4" w:space="0" w:color="auto"/>
              <w:left w:val="nil"/>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日本</w:t>
            </w:r>
          </w:p>
        </w:tc>
        <w:tc>
          <w:tcPr>
            <w:tcW w:w="756"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欧盟</w:t>
            </w:r>
          </w:p>
        </w:tc>
        <w:tc>
          <w:tcPr>
            <w:tcW w:w="6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美国</w:t>
            </w:r>
          </w:p>
        </w:tc>
        <w:tc>
          <w:tcPr>
            <w:tcW w:w="62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韩国</w:t>
            </w:r>
          </w:p>
        </w:tc>
      </w:tr>
      <w:tr w:rsidR="009A737C" w:rsidTr="00F47A02">
        <w:trPr>
          <w:jc w:val="center"/>
        </w:trPr>
        <w:tc>
          <w:tcPr>
            <w:tcW w:w="969" w:type="dxa"/>
            <w:vMerge w:val="restart"/>
            <w:tcBorders>
              <w:top w:val="nil"/>
              <w:left w:val="single" w:sz="4" w:space="0" w:color="auto"/>
              <w:bottom w:val="single" w:sz="4" w:space="0" w:color="auto"/>
              <w:right w:val="single" w:sz="4" w:space="0" w:color="auto"/>
            </w:tcBorders>
            <w:vAlign w:val="center"/>
            <w:hideMark/>
          </w:tcPr>
          <w:p w:rsidR="009A737C" w:rsidRDefault="009A737C" w:rsidP="00F47A02">
            <w:pPr>
              <w:ind w:firstLineChars="100" w:firstLine="180"/>
              <w:rPr>
                <w:sz w:val="18"/>
                <w:szCs w:val="18"/>
              </w:rPr>
            </w:pPr>
            <w:r>
              <w:rPr>
                <w:rFonts w:ascii="宋体" w:hAnsi="宋体" w:hint="eastAsia"/>
                <w:sz w:val="18"/>
                <w:szCs w:val="18"/>
              </w:rPr>
              <w:t>青霉</w:t>
            </w: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5%</w:t>
            </w:r>
            <w:r>
              <w:rPr>
                <w:rFonts w:ascii="宋体" w:hAnsi="宋体" w:hint="eastAsia"/>
                <w:sz w:val="18"/>
                <w:szCs w:val="18"/>
              </w:rPr>
              <w:t>～</w:t>
            </w:r>
            <w:r>
              <w:rPr>
                <w:sz w:val="18"/>
                <w:szCs w:val="18"/>
              </w:rPr>
              <w:t>10%</w:t>
            </w:r>
            <w:r>
              <w:rPr>
                <w:rFonts w:ascii="宋体" w:hAnsi="宋体" w:hint="eastAsia"/>
                <w:sz w:val="18"/>
                <w:szCs w:val="18"/>
              </w:rPr>
              <w:t>石灰水</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氧化钙</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涂刷</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豁免</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jc w:val="center"/>
        </w:trPr>
        <w:tc>
          <w:tcPr>
            <w:tcW w:w="8978" w:type="dxa"/>
            <w:vMerge/>
            <w:tcBorders>
              <w:top w:val="nil"/>
              <w:left w:val="single" w:sz="4" w:space="0" w:color="auto"/>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克霉灵</w:t>
            </w:r>
          </w:p>
        </w:tc>
        <w:tc>
          <w:tcPr>
            <w:tcW w:w="981"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1000</w:t>
            </w:r>
            <w:r>
              <w:rPr>
                <w:rFonts w:ascii="宋体" w:hAnsi="宋体" w:hint="eastAsia"/>
                <w:sz w:val="18"/>
                <w:szCs w:val="18"/>
              </w:rPr>
              <w:t>倍液，喷雾</w:t>
            </w:r>
          </w:p>
        </w:tc>
        <w:tc>
          <w:tcPr>
            <w:tcW w:w="720"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jc w:val="center"/>
        </w:trPr>
        <w:tc>
          <w:tcPr>
            <w:tcW w:w="969" w:type="dxa"/>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瘿蚊</w:t>
            </w:r>
          </w:p>
        </w:tc>
        <w:tc>
          <w:tcPr>
            <w:tcW w:w="11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Diazinon</w:t>
            </w: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阿维菌素</w:t>
            </w:r>
          </w:p>
        </w:tc>
        <w:tc>
          <w:tcPr>
            <w:tcW w:w="981"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800"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720"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jc w:val="center"/>
        </w:trPr>
        <w:tc>
          <w:tcPr>
            <w:tcW w:w="969" w:type="dxa"/>
            <w:vMerge w:val="restart"/>
            <w:tcBorders>
              <w:top w:val="nil"/>
              <w:left w:val="single" w:sz="4" w:space="0" w:color="auto"/>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蜗牛、蛞蝓</w:t>
            </w: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氯化钠</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氯化钠</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20</w:t>
            </w:r>
            <w:r>
              <w:rPr>
                <w:rFonts w:ascii="宋体" w:hAnsi="宋体" w:hint="eastAsia"/>
                <w:sz w:val="18"/>
                <w:szCs w:val="18"/>
              </w:rPr>
              <w:t>倍液，喷雾</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豁免</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jc w:val="center"/>
        </w:trPr>
        <w:tc>
          <w:tcPr>
            <w:tcW w:w="8978" w:type="dxa"/>
            <w:vMerge/>
            <w:tcBorders>
              <w:top w:val="nil"/>
              <w:left w:val="single" w:sz="4" w:space="0" w:color="auto"/>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棉籽饼</w:t>
            </w:r>
          </w:p>
        </w:tc>
        <w:tc>
          <w:tcPr>
            <w:tcW w:w="981"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100</w:t>
            </w:r>
            <w:r>
              <w:rPr>
                <w:rFonts w:ascii="宋体" w:hAnsi="宋体" w:hint="eastAsia"/>
                <w:sz w:val="18"/>
                <w:szCs w:val="18"/>
              </w:rPr>
              <w:t>倍液喷洒</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豁免</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jc w:val="center"/>
        </w:trPr>
        <w:tc>
          <w:tcPr>
            <w:tcW w:w="969" w:type="dxa"/>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真菌类</w:t>
            </w: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石灰</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氧化钙</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50</w:t>
            </w:r>
            <w:r>
              <w:rPr>
                <w:rFonts w:ascii="宋体" w:hAnsi="宋体" w:hint="eastAsia"/>
                <w:sz w:val="18"/>
                <w:szCs w:val="18"/>
              </w:rPr>
              <w:t>倍液表面消毒；石灰粉撒于杂菌菌落、菇房地面</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豁免</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trHeight w:val="361"/>
          <w:jc w:val="center"/>
        </w:trPr>
        <w:tc>
          <w:tcPr>
            <w:tcW w:w="969" w:type="dxa"/>
            <w:vMerge w:val="restart"/>
            <w:tcBorders>
              <w:top w:val="nil"/>
              <w:left w:val="single" w:sz="4" w:space="0" w:color="auto"/>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霉菌类</w:t>
            </w:r>
          </w:p>
        </w:tc>
        <w:tc>
          <w:tcPr>
            <w:tcW w:w="11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Carbendazim</w:t>
            </w: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50%</w:t>
            </w:r>
            <w:r>
              <w:rPr>
                <w:rFonts w:ascii="宋体" w:hAnsi="宋体" w:hint="eastAsia"/>
                <w:sz w:val="18"/>
                <w:szCs w:val="18"/>
              </w:rPr>
              <w:t>多菌灵</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多菌灵</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500</w:t>
            </w:r>
            <w:r>
              <w:rPr>
                <w:rFonts w:ascii="宋体" w:hAnsi="宋体" w:hint="eastAsia"/>
                <w:sz w:val="18"/>
                <w:szCs w:val="18"/>
              </w:rPr>
              <w:t>倍液，喷雾</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3</w:t>
            </w:r>
          </w:p>
        </w:tc>
        <w:tc>
          <w:tcPr>
            <w:tcW w:w="756"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1</w:t>
            </w: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1</w:t>
            </w:r>
          </w:p>
        </w:tc>
      </w:tr>
      <w:tr w:rsidR="009A737C" w:rsidTr="00F47A02">
        <w:trPr>
          <w:trHeight w:val="361"/>
          <w:jc w:val="center"/>
        </w:trPr>
        <w:tc>
          <w:tcPr>
            <w:tcW w:w="8978" w:type="dxa"/>
            <w:vMerge/>
            <w:tcBorders>
              <w:top w:val="nil"/>
              <w:left w:val="single" w:sz="4" w:space="0" w:color="auto"/>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1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Prochloraz</w:t>
            </w: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扑霉灵溶液</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咪鲜胺</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1500</w:t>
            </w:r>
            <w:r>
              <w:rPr>
                <w:rFonts w:ascii="宋体" w:hAnsi="宋体" w:hint="eastAsia"/>
                <w:sz w:val="18"/>
                <w:szCs w:val="18"/>
              </w:rPr>
              <w:t>倍液，注射、喷雾或涂抹</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2</w:t>
            </w:r>
          </w:p>
        </w:tc>
        <w:tc>
          <w:tcPr>
            <w:tcW w:w="756"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2</w:t>
            </w: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2</w:t>
            </w:r>
          </w:p>
        </w:tc>
      </w:tr>
      <w:tr w:rsidR="009A737C" w:rsidTr="00F47A02">
        <w:trPr>
          <w:trHeight w:val="461"/>
          <w:jc w:val="center"/>
        </w:trPr>
        <w:tc>
          <w:tcPr>
            <w:tcW w:w="8978" w:type="dxa"/>
            <w:vMerge/>
            <w:tcBorders>
              <w:top w:val="nil"/>
              <w:left w:val="single" w:sz="4" w:space="0" w:color="auto"/>
              <w:bottom w:val="single" w:sz="4" w:space="0" w:color="auto"/>
              <w:right w:val="single" w:sz="4" w:space="0" w:color="auto"/>
            </w:tcBorders>
            <w:vAlign w:val="center"/>
            <w:hideMark/>
          </w:tcPr>
          <w:p w:rsidR="009A737C" w:rsidRDefault="009A737C" w:rsidP="00F47A02">
            <w:pPr>
              <w:widowControl/>
              <w:jc w:val="left"/>
              <w:rPr>
                <w:sz w:val="18"/>
                <w:szCs w:val="18"/>
              </w:rPr>
            </w:pPr>
          </w:p>
        </w:tc>
        <w:tc>
          <w:tcPr>
            <w:tcW w:w="11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高锰酸钾</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高锰酸钾</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0</w:t>
            </w:r>
            <w:r>
              <w:rPr>
                <w:rFonts w:hint="eastAsia"/>
                <w:sz w:val="18"/>
                <w:szCs w:val="18"/>
              </w:rPr>
              <w:t>.</w:t>
            </w:r>
            <w:r>
              <w:rPr>
                <w:sz w:val="18"/>
                <w:szCs w:val="18"/>
              </w:rPr>
              <w:t>1%</w:t>
            </w:r>
            <w:r>
              <w:rPr>
                <w:rFonts w:ascii="宋体" w:hAnsi="宋体" w:hint="eastAsia"/>
                <w:sz w:val="18"/>
                <w:szCs w:val="18"/>
              </w:rPr>
              <w:t>水溶液洗涤消毒，熏蒸，表面消毒</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豁免</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trHeight w:val="461"/>
          <w:jc w:val="center"/>
        </w:trPr>
        <w:tc>
          <w:tcPr>
            <w:tcW w:w="969" w:type="dxa"/>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ind w:firstLineChars="100" w:firstLine="180"/>
              <w:rPr>
                <w:sz w:val="18"/>
                <w:szCs w:val="18"/>
              </w:rPr>
            </w:pPr>
            <w:r>
              <w:rPr>
                <w:rFonts w:ascii="宋体" w:hAnsi="宋体" w:hint="eastAsia"/>
                <w:sz w:val="18"/>
                <w:szCs w:val="18"/>
              </w:rPr>
              <w:t>螨类</w:t>
            </w:r>
          </w:p>
        </w:tc>
        <w:tc>
          <w:tcPr>
            <w:tcW w:w="11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Propargite</w:t>
            </w: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73%</w:t>
            </w:r>
            <w:r>
              <w:rPr>
                <w:rFonts w:ascii="宋体" w:hAnsi="宋体" w:hint="eastAsia"/>
                <w:sz w:val="18"/>
                <w:szCs w:val="18"/>
              </w:rPr>
              <w:t>克螨特</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炔螨特</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2000</w:t>
            </w:r>
            <w:r>
              <w:rPr>
                <w:rFonts w:ascii="宋体" w:hAnsi="宋体" w:hint="eastAsia"/>
                <w:sz w:val="18"/>
                <w:szCs w:val="18"/>
              </w:rPr>
              <w:t>倍液，喷雾</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3</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trHeight w:val="287"/>
          <w:jc w:val="center"/>
        </w:trPr>
        <w:tc>
          <w:tcPr>
            <w:tcW w:w="969" w:type="dxa"/>
            <w:tcBorders>
              <w:top w:val="single" w:sz="4" w:space="0" w:color="auto"/>
              <w:left w:val="single" w:sz="4" w:space="0" w:color="auto"/>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线虫</w:t>
            </w:r>
          </w:p>
        </w:tc>
        <w:tc>
          <w:tcPr>
            <w:tcW w:w="1184"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Propargite</w:t>
            </w:r>
          </w:p>
        </w:tc>
        <w:tc>
          <w:tcPr>
            <w:tcW w:w="126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73%</w:t>
            </w:r>
            <w:r>
              <w:rPr>
                <w:rFonts w:ascii="宋体" w:hAnsi="宋体" w:hint="eastAsia"/>
                <w:sz w:val="18"/>
                <w:szCs w:val="18"/>
              </w:rPr>
              <w:t>克螨特</w:t>
            </w:r>
          </w:p>
        </w:tc>
        <w:tc>
          <w:tcPr>
            <w:tcW w:w="981"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rFonts w:ascii="宋体" w:hAnsi="宋体" w:hint="eastAsia"/>
                <w:sz w:val="18"/>
                <w:szCs w:val="18"/>
              </w:rPr>
              <w:t>炔螨特</w:t>
            </w:r>
          </w:p>
        </w:tc>
        <w:tc>
          <w:tcPr>
            <w:tcW w:w="180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600</w:t>
            </w:r>
            <w:r>
              <w:rPr>
                <w:rFonts w:ascii="宋体" w:hAnsi="宋体" w:hint="eastAsia"/>
                <w:sz w:val="18"/>
                <w:szCs w:val="18"/>
              </w:rPr>
              <w:t>倍液，喷雾</w:t>
            </w:r>
          </w:p>
        </w:tc>
        <w:tc>
          <w:tcPr>
            <w:tcW w:w="720" w:type="dxa"/>
            <w:tcBorders>
              <w:top w:val="single" w:sz="4" w:space="0" w:color="auto"/>
              <w:left w:val="nil"/>
              <w:bottom w:val="single" w:sz="4" w:space="0" w:color="auto"/>
              <w:right w:val="single" w:sz="4" w:space="0" w:color="auto"/>
            </w:tcBorders>
            <w:vAlign w:val="center"/>
            <w:hideMark/>
          </w:tcPr>
          <w:p w:rsidR="009A737C" w:rsidRDefault="009A737C" w:rsidP="00F47A02">
            <w:pPr>
              <w:jc w:val="center"/>
              <w:rPr>
                <w:sz w:val="18"/>
                <w:szCs w:val="18"/>
              </w:rPr>
            </w:pPr>
            <w:r>
              <w:rPr>
                <w:sz w:val="18"/>
                <w:szCs w:val="18"/>
              </w:rPr>
              <w:t>3</w:t>
            </w:r>
          </w:p>
        </w:tc>
        <w:tc>
          <w:tcPr>
            <w:tcW w:w="756"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8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rsidR="009A737C" w:rsidRDefault="009A737C" w:rsidP="00F47A02">
            <w:pPr>
              <w:jc w:val="center"/>
              <w:rPr>
                <w:sz w:val="18"/>
                <w:szCs w:val="18"/>
              </w:rPr>
            </w:pPr>
          </w:p>
        </w:tc>
      </w:tr>
      <w:tr w:rsidR="009A737C" w:rsidTr="00F47A02">
        <w:trPr>
          <w:cantSplit/>
          <w:trHeight w:val="1357"/>
          <w:jc w:val="center"/>
        </w:trPr>
        <w:tc>
          <w:tcPr>
            <w:tcW w:w="8978" w:type="dxa"/>
            <w:gridSpan w:val="9"/>
            <w:tcBorders>
              <w:top w:val="single" w:sz="4" w:space="0" w:color="auto"/>
              <w:left w:val="single" w:sz="4" w:space="0" w:color="auto"/>
              <w:bottom w:val="single" w:sz="4" w:space="0" w:color="auto"/>
              <w:right w:val="single" w:sz="4" w:space="0" w:color="auto"/>
            </w:tcBorders>
            <w:hideMark/>
          </w:tcPr>
          <w:p w:rsidR="009A737C" w:rsidRDefault="009A737C" w:rsidP="00F47A02">
            <w:pPr>
              <w:rPr>
                <w:sz w:val="18"/>
                <w:szCs w:val="18"/>
              </w:rPr>
            </w:pPr>
            <w:r>
              <w:rPr>
                <w:rFonts w:ascii="宋体" w:hAnsi="宋体" w:hint="eastAsia"/>
                <w:sz w:val="18"/>
                <w:szCs w:val="18"/>
              </w:rPr>
              <w:t>注：</w:t>
            </w:r>
            <w:r>
              <w:rPr>
                <w:sz w:val="18"/>
                <w:szCs w:val="18"/>
              </w:rPr>
              <w:t>1</w:t>
            </w:r>
            <w:r>
              <w:rPr>
                <w:rFonts w:hint="eastAsia"/>
                <w:sz w:val="18"/>
                <w:szCs w:val="18"/>
              </w:rPr>
              <w:t>.</w:t>
            </w:r>
            <w:r>
              <w:rPr>
                <w:sz w:val="18"/>
                <w:szCs w:val="18"/>
              </w:rPr>
              <w:t xml:space="preserve"> </w:t>
            </w:r>
            <w:r>
              <w:rPr>
                <w:rFonts w:ascii="宋体" w:hAnsi="宋体" w:hint="eastAsia"/>
                <w:sz w:val="18"/>
                <w:szCs w:val="18"/>
              </w:rPr>
              <w:t>表格中空白部分为目前还没有相关的标准。</w:t>
            </w:r>
          </w:p>
          <w:p w:rsidR="009A737C" w:rsidRDefault="009A737C" w:rsidP="00F47A02">
            <w:pPr>
              <w:rPr>
                <w:sz w:val="18"/>
                <w:szCs w:val="18"/>
              </w:rPr>
            </w:pPr>
            <w:r>
              <w:rPr>
                <w:sz w:val="18"/>
                <w:szCs w:val="18"/>
              </w:rPr>
              <w:t xml:space="preserve">    2</w:t>
            </w:r>
            <w:r>
              <w:rPr>
                <w:rFonts w:hint="eastAsia"/>
                <w:sz w:val="18"/>
                <w:szCs w:val="18"/>
              </w:rPr>
              <w:t>.</w:t>
            </w:r>
            <w:r>
              <w:rPr>
                <w:sz w:val="18"/>
                <w:szCs w:val="18"/>
              </w:rPr>
              <w:t xml:space="preserve"> </w:t>
            </w:r>
            <w:r>
              <w:rPr>
                <w:rFonts w:ascii="宋体" w:hAnsi="宋体" w:hint="eastAsia"/>
                <w:sz w:val="18"/>
                <w:szCs w:val="18"/>
              </w:rPr>
              <w:t>表中数据资料截止日期为</w:t>
            </w:r>
            <w:r>
              <w:rPr>
                <w:sz w:val="18"/>
                <w:szCs w:val="18"/>
              </w:rPr>
              <w:t>20</w:t>
            </w:r>
            <w:r>
              <w:rPr>
                <w:rFonts w:hint="eastAsia"/>
                <w:sz w:val="18"/>
                <w:szCs w:val="18"/>
              </w:rPr>
              <w:t>20</w:t>
            </w:r>
            <w:r>
              <w:rPr>
                <w:rFonts w:ascii="宋体" w:hAnsi="宋体" w:hint="eastAsia"/>
                <w:sz w:val="18"/>
                <w:szCs w:val="18"/>
              </w:rPr>
              <w:t>年</w:t>
            </w:r>
            <w:r>
              <w:rPr>
                <w:rFonts w:hint="eastAsia"/>
                <w:sz w:val="18"/>
                <w:szCs w:val="18"/>
              </w:rPr>
              <w:t>7</w:t>
            </w:r>
            <w:r>
              <w:rPr>
                <w:rFonts w:ascii="宋体" w:hAnsi="宋体" w:hint="eastAsia"/>
                <w:sz w:val="18"/>
                <w:szCs w:val="18"/>
              </w:rPr>
              <w:t>月。</w:t>
            </w:r>
          </w:p>
          <w:p w:rsidR="009A737C" w:rsidRDefault="009A737C" w:rsidP="00F47A02">
            <w:pPr>
              <w:rPr>
                <w:sz w:val="18"/>
                <w:szCs w:val="18"/>
              </w:rPr>
            </w:pPr>
            <w:r>
              <w:rPr>
                <w:sz w:val="18"/>
                <w:szCs w:val="18"/>
              </w:rPr>
              <w:t xml:space="preserve">    3</w:t>
            </w:r>
            <w:r>
              <w:rPr>
                <w:rFonts w:hint="eastAsia"/>
                <w:sz w:val="18"/>
                <w:szCs w:val="18"/>
              </w:rPr>
              <w:t>.</w:t>
            </w:r>
            <w:r>
              <w:rPr>
                <w:sz w:val="18"/>
                <w:szCs w:val="18"/>
              </w:rPr>
              <w:t xml:space="preserve"> </w:t>
            </w:r>
            <w:r>
              <w:rPr>
                <w:rFonts w:ascii="宋体" w:hAnsi="宋体" w:hint="eastAsia"/>
                <w:sz w:val="18"/>
                <w:szCs w:val="18"/>
              </w:rPr>
              <w:t>表中欧盟和美国均为种植蘑菇的限量标准。</w:t>
            </w:r>
          </w:p>
          <w:p w:rsidR="009A737C" w:rsidRDefault="009A737C" w:rsidP="00F47A02">
            <w:pPr>
              <w:rPr>
                <w:sz w:val="18"/>
                <w:szCs w:val="18"/>
              </w:rPr>
            </w:pPr>
            <w:r>
              <w:rPr>
                <w:sz w:val="18"/>
                <w:szCs w:val="18"/>
              </w:rPr>
              <w:t xml:space="preserve">    4</w:t>
            </w:r>
            <w:r>
              <w:rPr>
                <w:rFonts w:hint="eastAsia"/>
                <w:sz w:val="18"/>
                <w:szCs w:val="18"/>
              </w:rPr>
              <w:t>.</w:t>
            </w:r>
            <w:r>
              <w:rPr>
                <w:sz w:val="18"/>
                <w:szCs w:val="18"/>
              </w:rPr>
              <w:t xml:space="preserve"> </w:t>
            </w:r>
            <w:r>
              <w:rPr>
                <w:rFonts w:ascii="宋体" w:hAnsi="宋体" w:hint="eastAsia"/>
                <w:sz w:val="18"/>
                <w:szCs w:val="18"/>
              </w:rPr>
              <w:t>表中所用的化学农药仅适用于菌棒和生产环境，禁止在出菇期间向菇体喷洒任何药剂。</w:t>
            </w:r>
          </w:p>
        </w:tc>
      </w:tr>
    </w:tbl>
    <w:p w:rsidR="009A737C" w:rsidRPr="009A737C" w:rsidRDefault="00F2167A" w:rsidP="00F2167A">
      <w:pPr>
        <w:pStyle w:val="affff6"/>
        <w:ind w:firstLineChars="0" w:firstLine="0"/>
        <w:jc w:val="center"/>
        <w:rPr>
          <w:rFonts w:hint="eastAsia"/>
        </w:rPr>
      </w:pPr>
      <w:bookmarkStart w:id="80" w:name="BookMark8"/>
      <w:bookmarkEnd w:id="73"/>
      <w:r>
        <w:rPr>
          <w:rFonts w:hint="eastAsia"/>
        </w:rPr>
        <w:drawing>
          <wp:inline distT="0" distB="0" distL="0" distR="0" wp14:anchorId="388992FD" wp14:editId="10D8D16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p>
    <w:sectPr w:rsidR="009A737C" w:rsidRPr="009A737C" w:rsidSect="009A737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0ED" w:rsidRDefault="004F50ED" w:rsidP="00D86DB7">
      <w:r>
        <w:separator/>
      </w:r>
    </w:p>
    <w:p w:rsidR="004F50ED" w:rsidRDefault="004F50ED"/>
    <w:p w:rsidR="004F50ED" w:rsidRDefault="004F50ED"/>
  </w:endnote>
  <w:endnote w:type="continuationSeparator" w:id="0">
    <w:p w:rsidR="004F50ED" w:rsidRDefault="004F50ED" w:rsidP="00D86DB7">
      <w:r>
        <w:continuationSeparator/>
      </w:r>
    </w:p>
    <w:p w:rsidR="004F50ED" w:rsidRDefault="004F50ED"/>
    <w:p w:rsidR="004F50ED" w:rsidRDefault="004F5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Default="004F50ED">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Default="004F50E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Pr="00324EDD" w:rsidRDefault="004F50ED"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Default="004F50ED" w:rsidP="00C94DF2">
    <w:pPr>
      <w:pStyle w:val="affff3"/>
    </w:pPr>
    <w:r>
      <w:fldChar w:fldCharType="begin"/>
    </w:r>
    <w:r>
      <w:instrText>PAGE   \* MERGEFORMAT</w:instrText>
    </w:r>
    <w:r>
      <w:fldChar w:fldCharType="separate"/>
    </w:r>
    <w:r w:rsidR="00F2167A" w:rsidRPr="00F2167A">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0ED" w:rsidRDefault="004F50ED" w:rsidP="00D86DB7">
      <w:r>
        <w:separator/>
      </w:r>
    </w:p>
  </w:footnote>
  <w:footnote w:type="continuationSeparator" w:id="0">
    <w:p w:rsidR="004F50ED" w:rsidRDefault="004F50ED" w:rsidP="00D86DB7">
      <w:r>
        <w:continuationSeparator/>
      </w:r>
    </w:p>
    <w:p w:rsidR="004F50ED" w:rsidRDefault="004F50ED"/>
    <w:p w:rsidR="004F50ED" w:rsidRDefault="004F50E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Default="004F50ED">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Pr="00E70388" w:rsidRDefault="004F50E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Pr="00324EDD" w:rsidRDefault="004F50E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Pr="005F4712" w:rsidRDefault="004F50ED"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0ED" w:rsidRPr="00D84FA1" w:rsidRDefault="004F50ED" w:rsidP="00A2271D">
    <w:pPr>
      <w:pStyle w:val="affffb"/>
    </w:pPr>
    <w:r>
      <w:fldChar w:fldCharType="begin"/>
    </w:r>
    <w:r>
      <w:instrText xml:space="preserve"> STYLEREF  标准文件_文件编号  \* MERGEFORMAT </w:instrText>
    </w:r>
    <w:r>
      <w:fldChar w:fldCharType="separate"/>
    </w:r>
    <w:r w:rsidR="00F2167A">
      <w:t>DB14/T 1054</w:t>
    </w:r>
    <w:r w:rsidR="00F2167A">
      <w:t>—</w:t>
    </w:r>
    <w:r w:rsidR="00F2167A">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8E170A3"/>
    <w:multiLevelType w:val="multilevel"/>
    <w:tmpl w:val="BC22F43A"/>
    <w:lvl w:ilvl="0">
      <w:start w:val="1"/>
      <w:numFmt w:val="upperLetter"/>
      <w:lvlText w:val="%1"/>
      <w:lvlJc w:val="left"/>
      <w:pPr>
        <w:tabs>
          <w:tab w:val="num" w:pos="0"/>
        </w:tabs>
        <w:ind w:left="0" w:hanging="425"/>
      </w:pPr>
      <w:rPr>
        <w:rFonts w:ascii="宋体" w:eastAsia="宋体" w:hAnsi="宋体" w:hint="eastAsia"/>
      </w:rPr>
    </w:lvl>
    <w:lvl w:ilvl="1">
      <w:start w:val="1"/>
      <w:numFmt w:val="decimal"/>
      <w:suff w:val="nothing"/>
      <w:lvlText w:val="表%1.%2　"/>
      <w:lvlJc w:val="left"/>
      <w:pPr>
        <w:ind w:left="4962" w:hanging="567"/>
      </w:pPr>
      <w:rPr>
        <w:rFonts w:ascii="宋体" w:eastAsia="宋体" w:hAnsi="宋体" w:hint="eastAsia"/>
      </w:rPr>
    </w:lvl>
    <w:lvl w:ilvl="2">
      <w:start w:val="1"/>
      <w:numFmt w:val="decimal"/>
      <w:lvlText w:val="%1.%2.%3"/>
      <w:lvlJc w:val="left"/>
      <w:pPr>
        <w:tabs>
          <w:tab w:val="num" w:pos="993"/>
        </w:tabs>
        <w:ind w:left="993" w:hanging="567"/>
      </w:pPr>
      <w:rPr>
        <w:rFonts w:ascii="宋体" w:eastAsia="宋体" w:hAnsi="宋体" w:hint="eastAsia"/>
      </w:rPr>
    </w:lvl>
    <w:lvl w:ilvl="3">
      <w:start w:val="1"/>
      <w:numFmt w:val="decimal"/>
      <w:lvlText w:val="%1.%2.%3.%4"/>
      <w:lvlJc w:val="left"/>
      <w:pPr>
        <w:tabs>
          <w:tab w:val="num" w:pos="2291"/>
        </w:tabs>
        <w:ind w:left="1559" w:hanging="708"/>
      </w:pPr>
      <w:rPr>
        <w:rFonts w:ascii="宋体" w:eastAsia="宋体" w:hAnsi="宋体" w:hint="eastAsia"/>
      </w:rPr>
    </w:lvl>
    <w:lvl w:ilvl="4">
      <w:start w:val="1"/>
      <w:numFmt w:val="decimal"/>
      <w:lvlText w:val="%1.%2.%3.%4.%5"/>
      <w:lvlJc w:val="left"/>
      <w:pPr>
        <w:tabs>
          <w:tab w:val="num" w:pos="3076"/>
        </w:tabs>
        <w:ind w:left="2126" w:hanging="850"/>
      </w:pPr>
      <w:rPr>
        <w:rFonts w:ascii="宋体" w:eastAsia="宋体" w:hAnsi="宋体" w:hint="eastAsia"/>
      </w:rPr>
    </w:lvl>
    <w:lvl w:ilvl="5">
      <w:start w:val="1"/>
      <w:numFmt w:val="decimal"/>
      <w:lvlText w:val="%1.%2.%3.%4.%5.%6"/>
      <w:lvlJc w:val="left"/>
      <w:pPr>
        <w:tabs>
          <w:tab w:val="num" w:pos="3861"/>
        </w:tabs>
        <w:ind w:left="2835" w:hanging="1134"/>
      </w:pPr>
      <w:rPr>
        <w:rFonts w:ascii="宋体" w:eastAsia="宋体" w:hAnsi="宋体" w:hint="eastAsia"/>
      </w:rPr>
    </w:lvl>
    <w:lvl w:ilvl="6">
      <w:start w:val="1"/>
      <w:numFmt w:val="decimal"/>
      <w:lvlText w:val="%1.%2.%3.%4.%5.%6.%7"/>
      <w:lvlJc w:val="left"/>
      <w:pPr>
        <w:tabs>
          <w:tab w:val="num" w:pos="4646"/>
        </w:tabs>
        <w:ind w:left="3402" w:hanging="1276"/>
      </w:pPr>
      <w:rPr>
        <w:rFonts w:ascii="宋体" w:eastAsia="宋体" w:hAnsi="宋体" w:hint="eastAsia"/>
      </w:rPr>
    </w:lvl>
    <w:lvl w:ilvl="7">
      <w:start w:val="1"/>
      <w:numFmt w:val="decimal"/>
      <w:lvlText w:val="%1.%2.%3.%4.%5.%6.%7.%8"/>
      <w:lvlJc w:val="left"/>
      <w:pPr>
        <w:tabs>
          <w:tab w:val="num" w:pos="5431"/>
        </w:tabs>
        <w:ind w:left="3969" w:hanging="1418"/>
      </w:pPr>
      <w:rPr>
        <w:rFonts w:ascii="宋体" w:eastAsia="宋体" w:hAnsi="宋体" w:hint="eastAsia"/>
      </w:rPr>
    </w:lvl>
    <w:lvl w:ilvl="8">
      <w:start w:val="1"/>
      <w:numFmt w:val="decimal"/>
      <w:lvlText w:val="%1.%2.%3.%4.%5.%6.%7.%8.%9"/>
      <w:lvlJc w:val="left"/>
      <w:pPr>
        <w:tabs>
          <w:tab w:val="num" w:pos="6217"/>
        </w:tabs>
        <w:ind w:left="4677" w:hanging="1700"/>
      </w:pPr>
      <w:rPr>
        <w:rFonts w:ascii="宋体" w:eastAsia="宋体" w:hAnsi="宋体" w:hint="eastAsia"/>
      </w:rPr>
    </w:lvl>
  </w:abstractNum>
  <w:abstractNum w:abstractNumId="11">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5AC5EBC"/>
    <w:multiLevelType w:val="multilevel"/>
    <w:tmpl w:val="37D09EBA"/>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36C0D3EA"/>
    <w:lvl w:ilvl="0">
      <w:start w:val="1"/>
      <w:numFmt w:val="upperLetter"/>
      <w:lvlRestart w:val="0"/>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9622D5B"/>
    <w:multiLevelType w:val="multilevel"/>
    <w:tmpl w:val="90741E66"/>
    <w:lvl w:ilvl="0">
      <w:start w:val="1"/>
      <w:numFmt w:val="upperLetter"/>
      <w:suff w:val="space"/>
      <w:lvlText w:val="%1"/>
      <w:lvlJc w:val="left"/>
      <w:pPr>
        <w:ind w:left="623" w:hanging="425"/>
      </w:pPr>
      <w:rPr>
        <w:rFonts w:ascii="宋体" w:eastAsia="宋体" w:hAnsi="宋体" w:hint="eastAsia"/>
      </w:rPr>
    </w:lvl>
    <w:lvl w:ilvl="1">
      <w:start w:val="1"/>
      <w:numFmt w:val="decimal"/>
      <w:suff w:val="nothing"/>
      <w:lvlText w:val="图%1.%2　"/>
      <w:lvlJc w:val="left"/>
      <w:pPr>
        <w:ind w:left="1190" w:hanging="567"/>
      </w:pPr>
      <w:rPr>
        <w:rFonts w:ascii="宋体" w:eastAsia="宋体" w:hAnsi="宋体" w:hint="eastAsia"/>
      </w:rPr>
    </w:lvl>
    <w:lvl w:ilvl="2">
      <w:start w:val="1"/>
      <w:numFmt w:val="decimal"/>
      <w:lvlText w:val="%1.%2.%3"/>
      <w:lvlJc w:val="left"/>
      <w:pPr>
        <w:tabs>
          <w:tab w:val="num" w:pos="1616"/>
        </w:tabs>
        <w:ind w:left="1616" w:hanging="567"/>
      </w:pPr>
      <w:rPr>
        <w:rFonts w:ascii="宋体" w:eastAsia="宋体" w:hAnsi="宋体" w:hint="eastAsia"/>
      </w:rPr>
    </w:lvl>
    <w:lvl w:ilvl="3">
      <w:start w:val="1"/>
      <w:numFmt w:val="decimal"/>
      <w:lvlText w:val="%1.%2.%3.%4"/>
      <w:lvlJc w:val="left"/>
      <w:pPr>
        <w:tabs>
          <w:tab w:val="num" w:pos="2914"/>
        </w:tabs>
        <w:ind w:left="2182" w:hanging="708"/>
      </w:pPr>
      <w:rPr>
        <w:rFonts w:ascii="宋体" w:eastAsia="宋体" w:hAnsi="宋体" w:hint="eastAsia"/>
      </w:rPr>
    </w:lvl>
    <w:lvl w:ilvl="4">
      <w:start w:val="1"/>
      <w:numFmt w:val="decimal"/>
      <w:lvlText w:val="%1.%2.%3.%4.%5"/>
      <w:lvlJc w:val="left"/>
      <w:pPr>
        <w:tabs>
          <w:tab w:val="num" w:pos="3699"/>
        </w:tabs>
        <w:ind w:left="2749" w:hanging="850"/>
      </w:pPr>
      <w:rPr>
        <w:rFonts w:ascii="宋体" w:eastAsia="宋体" w:hAnsi="宋体" w:hint="eastAsia"/>
      </w:rPr>
    </w:lvl>
    <w:lvl w:ilvl="5">
      <w:start w:val="1"/>
      <w:numFmt w:val="decimal"/>
      <w:lvlText w:val="%1.%2.%3.%4.%5.%6"/>
      <w:lvlJc w:val="left"/>
      <w:pPr>
        <w:tabs>
          <w:tab w:val="num" w:pos="4484"/>
        </w:tabs>
        <w:ind w:left="3458" w:hanging="1134"/>
      </w:pPr>
      <w:rPr>
        <w:rFonts w:ascii="宋体" w:eastAsia="宋体" w:hAnsi="宋体" w:hint="eastAsia"/>
      </w:rPr>
    </w:lvl>
    <w:lvl w:ilvl="6">
      <w:start w:val="1"/>
      <w:numFmt w:val="decimal"/>
      <w:lvlText w:val="%1.%2.%3.%4.%5.%6.%7"/>
      <w:lvlJc w:val="left"/>
      <w:pPr>
        <w:tabs>
          <w:tab w:val="num" w:pos="5269"/>
        </w:tabs>
        <w:ind w:left="4025" w:hanging="1276"/>
      </w:pPr>
      <w:rPr>
        <w:rFonts w:ascii="宋体" w:eastAsia="宋体" w:hAnsi="宋体" w:hint="eastAsia"/>
      </w:rPr>
    </w:lvl>
    <w:lvl w:ilvl="7">
      <w:start w:val="1"/>
      <w:numFmt w:val="decimal"/>
      <w:lvlText w:val="%1.%2.%3.%4.%5.%6.%7.%8"/>
      <w:lvlJc w:val="left"/>
      <w:pPr>
        <w:tabs>
          <w:tab w:val="num" w:pos="6054"/>
        </w:tabs>
        <w:ind w:left="4592" w:hanging="1418"/>
      </w:pPr>
      <w:rPr>
        <w:rFonts w:ascii="宋体" w:eastAsia="宋体" w:hAnsi="宋体" w:hint="eastAsia"/>
      </w:rPr>
    </w:lvl>
    <w:lvl w:ilvl="8">
      <w:start w:val="1"/>
      <w:numFmt w:val="decimal"/>
      <w:lvlText w:val="%1.%2.%3.%4.%5.%6.%7.%8.%9"/>
      <w:lvlJc w:val="left"/>
      <w:pPr>
        <w:tabs>
          <w:tab w:val="num" w:pos="6840"/>
        </w:tabs>
        <w:ind w:left="5300" w:hanging="1700"/>
      </w:pPr>
      <w:rPr>
        <w:rFonts w:ascii="宋体" w:eastAsia="宋体" w:hAnsi="宋体" w:hint="eastAsia"/>
      </w:rPr>
    </w:lvl>
  </w:abstractNum>
  <w:abstractNum w:abstractNumId="28">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4">
    <w:nsid w:val="7F91229D"/>
    <w:multiLevelType w:val="multilevel"/>
    <w:tmpl w:val="3DA0B582"/>
    <w:lvl w:ilvl="0">
      <w:start w:val="1"/>
      <w:numFmt w:val="upperLetter"/>
      <w:suff w:val="nothing"/>
      <w:lvlText w:val="附　录　%1"/>
      <w:lvlJc w:val="left"/>
      <w:pPr>
        <w:ind w:left="0" w:firstLine="0"/>
      </w:pPr>
      <w:rPr>
        <w:rFonts w:ascii="黑体" w:eastAsia="黑体" w:hAnsi="Times New Roman" w:hint="eastAsia"/>
        <w:b w:val="0"/>
        <w:i w:val="0"/>
        <w:spacing w:val="0"/>
        <w:sz w:val="21"/>
        <w:szCs w:val="21"/>
      </w:rPr>
    </w:lvl>
    <w:lvl w:ilvl="1">
      <w:start w:val="1"/>
      <w:numFmt w:val="decimal"/>
      <w:suff w:val="nothing"/>
      <w:lvlText w:val="%1.%2　"/>
      <w:lvlJc w:val="left"/>
      <w:pPr>
        <w:ind w:left="0" w:firstLine="0"/>
      </w:pPr>
      <w:rPr>
        <w:rFonts w:ascii="黑体" w:eastAsia="黑体" w:hAnsi="Times New Roman" w:hint="eastAsia"/>
        <w:b w:val="0"/>
        <w:i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num w:numId="1">
    <w:abstractNumId w:val="0"/>
  </w:num>
  <w:num w:numId="2">
    <w:abstractNumId w:val="22"/>
  </w:num>
  <w:num w:numId="3">
    <w:abstractNumId w:val="5"/>
  </w:num>
  <w:num w:numId="4">
    <w:abstractNumId w:val="20"/>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8"/>
  </w:num>
  <w:num w:numId="14">
    <w:abstractNumId w:val="12"/>
  </w:num>
  <w:num w:numId="15">
    <w:abstractNumId w:val="6"/>
  </w:num>
  <w:num w:numId="16">
    <w:abstractNumId w:val="11"/>
  </w:num>
  <w:num w:numId="17">
    <w:abstractNumId w:val="24"/>
  </w:num>
  <w:num w:numId="18">
    <w:abstractNumId w:val="3"/>
  </w:num>
  <w:num w:numId="19">
    <w:abstractNumId w:val="7"/>
  </w:num>
  <w:num w:numId="20">
    <w:abstractNumId w:val="21"/>
  </w:num>
  <w:num w:numId="21">
    <w:abstractNumId w:val="23"/>
  </w:num>
  <w:num w:numId="22">
    <w:abstractNumId w:val="18"/>
  </w:num>
  <w:num w:numId="23">
    <w:abstractNumId w:val="32"/>
  </w:num>
  <w:num w:numId="24">
    <w:abstractNumId w:val="16"/>
  </w:num>
  <w:num w:numId="25">
    <w:abstractNumId w:val="31"/>
  </w:num>
  <w:num w:numId="26">
    <w:abstractNumId w:val="2"/>
  </w:num>
  <w:num w:numId="27">
    <w:abstractNumId w:val="13"/>
  </w:num>
  <w:num w:numId="28">
    <w:abstractNumId w:val="33"/>
  </w:num>
  <w:num w:numId="29">
    <w:abstractNumId w:val="30"/>
  </w:num>
  <w:num w:numId="30">
    <w:abstractNumId w:val="29"/>
  </w:num>
  <w:num w:numId="31">
    <w:abstractNumId w:val="1"/>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hFM+O5NbxQcL7VvgzWSY5VtSwhpN6Cp6DQhlInhzhjhC5Z/p8lSU7hcvK3n9dRLVvZ5Kmfn9sMPrtsJ8X3tIWw==" w:salt="JCLVoGSvq4evq1UF4d5Hn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0E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37C"/>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67A"/>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15:docId w15:val="{8CFB6A13-BA9A-41AC-BBFC-46A33FFF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Normal">
    <w:name w:val="Normal"/>
    <w:rsid w:val="004F50ED"/>
    <w:pPr>
      <w:jc w:val="both"/>
    </w:pPr>
    <w:rPr>
      <w:rFonts w:ascii="Times New Roman" w:hAnsi="Times New Roman"/>
      <w:kern w:val="2"/>
      <w:sz w:val="21"/>
      <w:szCs w:val="21"/>
    </w:rPr>
  </w:style>
  <w:style w:type="paragraph" w:customStyle="1" w:styleId="afffffffffff4">
    <w:name w:val="章标题"/>
    <w:basedOn w:val="afff5"/>
    <w:next w:val="afff5"/>
    <w:rsid w:val="004F50ED"/>
    <w:pPr>
      <w:widowControl/>
      <w:adjustRightInd/>
      <w:spacing w:beforeLines="100" w:afterLines="100" w:line="240" w:lineRule="auto"/>
      <w:outlineLvl w:val="1"/>
    </w:pPr>
    <w:rPr>
      <w:rFonts w:ascii="黑体" w:eastAsia="黑体" w:hAnsi="Times New Roman"/>
      <w:kern w:val="0"/>
    </w:rPr>
  </w:style>
  <w:style w:type="paragraph" w:customStyle="1" w:styleId="afffffffffff5">
    <w:name w:val="段"/>
    <w:basedOn w:val="afff5"/>
    <w:rsid w:val="004F50ED"/>
    <w:pPr>
      <w:widowControl/>
      <w:autoSpaceDE w:val="0"/>
      <w:autoSpaceDN w:val="0"/>
      <w:adjustRightInd/>
      <w:spacing w:line="240" w:lineRule="auto"/>
      <w:ind w:firstLineChars="200" w:firstLine="420"/>
    </w:pPr>
    <w:rPr>
      <w:rFonts w:ascii="宋体" w:hAnsi="Times New Roman"/>
      <w:kern w:val="0"/>
    </w:rPr>
  </w:style>
  <w:style w:type="paragraph" w:customStyle="1" w:styleId="afffffffffff6">
    <w:name w:val="一级条标题"/>
    <w:basedOn w:val="afff5"/>
    <w:next w:val="afffffffffff5"/>
    <w:rsid w:val="004F50ED"/>
    <w:pPr>
      <w:widowControl/>
      <w:adjustRightInd/>
      <w:spacing w:beforeLines="50" w:afterLines="50" w:line="240" w:lineRule="auto"/>
      <w:jc w:val="left"/>
      <w:outlineLvl w:val="2"/>
    </w:pPr>
    <w:rPr>
      <w:rFonts w:ascii="黑体" w:eastAsia="黑体" w:hAnsi="Times New Roman"/>
      <w:kern w:val="0"/>
    </w:rPr>
  </w:style>
  <w:style w:type="paragraph" w:customStyle="1" w:styleId="afffffffffff7">
    <w:name w:val="二级条标题"/>
    <w:basedOn w:val="afffffffffff6"/>
    <w:next w:val="afffffffffff5"/>
    <w:rsid w:val="004F50ED"/>
    <w:pPr>
      <w:outlineLvl w:val="3"/>
    </w:pPr>
  </w:style>
  <w:style w:type="paragraph" w:customStyle="1" w:styleId="afffffffffff8">
    <w:name w:val="三级条标题"/>
    <w:basedOn w:val="afffffffffff7"/>
    <w:next w:val="afffffffffff5"/>
    <w:rsid w:val="004F50ED"/>
    <w:pPr>
      <w:outlineLvl w:val="4"/>
    </w:pPr>
  </w:style>
  <w:style w:type="paragraph" w:customStyle="1" w:styleId="afffffffffff9">
    <w:name w:val="附录表标题"/>
    <w:basedOn w:val="afff5"/>
    <w:next w:val="afffffffffff5"/>
    <w:rsid w:val="004F50ED"/>
    <w:pPr>
      <w:adjustRightInd/>
      <w:spacing w:beforeLines="50" w:afterLines="50" w:line="240" w:lineRule="auto"/>
      <w:ind w:left="4962" w:hanging="567"/>
      <w:jc w:val="center"/>
    </w:pPr>
    <w:rPr>
      <w:rFonts w:ascii="黑体" w:eastAsia="黑体" w:hAnsi="Times New Roman"/>
    </w:rPr>
  </w:style>
  <w:style w:type="paragraph" w:customStyle="1" w:styleId="afffffffffffa">
    <w:name w:val="附录表标号"/>
    <w:basedOn w:val="afff5"/>
    <w:next w:val="afffffffffff5"/>
    <w:rsid w:val="004F50ED"/>
    <w:pPr>
      <w:adjustRightInd/>
      <w:spacing w:before="100" w:beforeAutospacing="1" w:after="100" w:afterAutospacing="1" w:line="14" w:lineRule="exact"/>
      <w:ind w:left="811" w:hanging="448"/>
      <w:jc w:val="center"/>
      <w:outlineLvl w:val="0"/>
    </w:pPr>
    <w:rPr>
      <w:rFonts w:ascii="Times New Roman" w:hAnsi="Times New Roman"/>
      <w:color w:val="FFFFFF"/>
    </w:rPr>
  </w:style>
  <w:style w:type="paragraph" w:customStyle="1" w:styleId="afffffffffffb">
    <w:name w:val="附录标识"/>
    <w:basedOn w:val="afff5"/>
    <w:next w:val="afffffffffff5"/>
    <w:rsid w:val="004F50ED"/>
    <w:pPr>
      <w:keepNext/>
      <w:widowControl/>
      <w:shd w:val="clear" w:color="auto" w:fill="FFFFFF"/>
      <w:adjustRightInd/>
      <w:spacing w:before="640" w:after="280" w:line="240" w:lineRule="auto"/>
      <w:jc w:val="center"/>
      <w:outlineLvl w:val="0"/>
    </w:pPr>
    <w:rPr>
      <w:rFonts w:ascii="黑体" w:eastAsia="黑体" w:hAnsi="Times New Roman"/>
      <w:kern w:val="0"/>
    </w:rPr>
  </w:style>
  <w:style w:type="paragraph" w:customStyle="1" w:styleId="afffffffffffc">
    <w:name w:val="附录图标号"/>
    <w:basedOn w:val="afff5"/>
    <w:rsid w:val="004F50ED"/>
    <w:pPr>
      <w:keepNext/>
      <w:pageBreakBefore/>
      <w:widowControl/>
      <w:adjustRightInd/>
      <w:spacing w:before="100" w:beforeAutospacing="1" w:after="100" w:afterAutospacing="1" w:line="14" w:lineRule="exact"/>
      <w:ind w:firstLine="363"/>
      <w:jc w:val="center"/>
      <w:outlineLvl w:val="0"/>
    </w:pPr>
    <w:rPr>
      <w:rFonts w:ascii="Times New Roman" w:hAnsi="Times New Roman"/>
      <w:color w:val="FFFFFF"/>
    </w:rPr>
  </w:style>
  <w:style w:type="character" w:customStyle="1" w:styleId="15">
    <w:name w:val="15"/>
    <w:basedOn w:val="afff6"/>
    <w:rsid w:val="004F50ED"/>
    <w:rPr>
      <w:rFonts w:ascii="黑体" w:eastAsia="黑体" w:hAnsi="Times New Roman" w:cs="Times New Roman" w:hint="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26591210">
      <w:bodyDiv w:val="1"/>
      <w:marLeft w:val="0"/>
      <w:marRight w:val="0"/>
      <w:marTop w:val="0"/>
      <w:marBottom w:val="0"/>
      <w:divBdr>
        <w:top w:val="none" w:sz="0" w:space="0" w:color="auto"/>
        <w:left w:val="none" w:sz="0" w:space="0" w:color="auto"/>
        <w:bottom w:val="none" w:sz="0" w:space="0" w:color="auto"/>
        <w:right w:val="none" w:sz="0" w:space="0" w:color="auto"/>
      </w:divBdr>
    </w:div>
    <w:div w:id="860433427">
      <w:bodyDiv w:val="1"/>
      <w:marLeft w:val="0"/>
      <w:marRight w:val="0"/>
      <w:marTop w:val="0"/>
      <w:marBottom w:val="0"/>
      <w:divBdr>
        <w:top w:val="none" w:sz="0" w:space="0" w:color="auto"/>
        <w:left w:val="none" w:sz="0" w:space="0" w:color="auto"/>
        <w:bottom w:val="none" w:sz="0" w:space="0" w:color="auto"/>
        <w:right w:val="none" w:sz="0" w:space="0" w:color="auto"/>
      </w:divBdr>
    </w:div>
    <w:div w:id="1096251279">
      <w:bodyDiv w:val="1"/>
      <w:marLeft w:val="0"/>
      <w:marRight w:val="0"/>
      <w:marTop w:val="0"/>
      <w:marBottom w:val="0"/>
      <w:divBdr>
        <w:top w:val="none" w:sz="0" w:space="0" w:color="auto"/>
        <w:left w:val="none" w:sz="0" w:space="0" w:color="auto"/>
        <w:bottom w:val="none" w:sz="0" w:space="0" w:color="auto"/>
        <w:right w:val="none" w:sz="0" w:space="0" w:color="auto"/>
      </w:divBdr>
    </w:div>
    <w:div w:id="1574464713">
      <w:bodyDiv w:val="1"/>
      <w:marLeft w:val="0"/>
      <w:marRight w:val="0"/>
      <w:marTop w:val="0"/>
      <w:marBottom w:val="0"/>
      <w:divBdr>
        <w:top w:val="none" w:sz="0" w:space="0" w:color="auto"/>
        <w:left w:val="none" w:sz="0" w:space="0" w:color="auto"/>
        <w:bottom w:val="none" w:sz="0" w:space="0" w:color="auto"/>
        <w:right w:val="none" w:sz="0" w:space="0" w:color="auto"/>
      </w:divBdr>
    </w:div>
    <w:div w:id="163737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ED9AE761BC40E58BBE0C6A6924AED9"/>
        <w:category>
          <w:name w:val="常规"/>
          <w:gallery w:val="placeholder"/>
        </w:category>
        <w:types>
          <w:type w:val="bbPlcHdr"/>
        </w:types>
        <w:behaviors>
          <w:behavior w:val="content"/>
        </w:behaviors>
        <w:guid w:val="{9555A631-420B-45DD-92D3-606E42494134}"/>
      </w:docPartPr>
      <w:docPartBody>
        <w:p w:rsidR="00000000" w:rsidRDefault="00135C75">
          <w:pPr>
            <w:pStyle w:val="1AED9AE761BC40E58BBE0C6A6924AED9"/>
          </w:pPr>
          <w:r w:rsidRPr="00751A05">
            <w:rPr>
              <w:rStyle w:val="a3"/>
              <w:rFonts w:hint="eastAsia"/>
            </w:rPr>
            <w:t>单击或点击此处输入文字。</w:t>
          </w:r>
        </w:p>
      </w:docPartBody>
    </w:docPart>
    <w:docPart>
      <w:docPartPr>
        <w:name w:val="B8182B28FD604637904D3515A3CBF40E"/>
        <w:category>
          <w:name w:val="常规"/>
          <w:gallery w:val="placeholder"/>
        </w:category>
        <w:types>
          <w:type w:val="bbPlcHdr"/>
        </w:types>
        <w:behaviors>
          <w:behavior w:val="content"/>
        </w:behaviors>
        <w:guid w:val="{6A70BA76-4B22-4E4B-A025-E6552A645A16}"/>
      </w:docPartPr>
      <w:docPartBody>
        <w:p w:rsidR="00000000" w:rsidRDefault="00135C75">
          <w:pPr>
            <w:pStyle w:val="B8182B28FD604637904D3515A3CBF40E"/>
          </w:pPr>
          <w:r w:rsidRPr="00FB6243">
            <w:rPr>
              <w:rStyle w:val="a3"/>
              <w:rFonts w:hint="eastAsia"/>
            </w:rPr>
            <w:t>选择一项。</w:t>
          </w:r>
        </w:p>
      </w:docPartBody>
    </w:docPart>
    <w:docPart>
      <w:docPartPr>
        <w:name w:val="62DB4A043DC145FB82F464544087932B"/>
        <w:category>
          <w:name w:val="常规"/>
          <w:gallery w:val="placeholder"/>
        </w:category>
        <w:types>
          <w:type w:val="bbPlcHdr"/>
        </w:types>
        <w:behaviors>
          <w:behavior w:val="content"/>
        </w:behaviors>
        <w:guid w:val="{3C6B754A-0A9D-4D74-B378-0B73CA2050D7}"/>
      </w:docPartPr>
      <w:docPartBody>
        <w:p w:rsidR="00000000" w:rsidRDefault="00135C75">
          <w:pPr>
            <w:pStyle w:val="62DB4A043DC145FB82F464544087932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ED9AE761BC40E58BBE0C6A6924AED9">
    <w:name w:val="1AED9AE761BC40E58BBE0C6A6924AED9"/>
    <w:pPr>
      <w:widowControl w:val="0"/>
      <w:jc w:val="both"/>
    </w:pPr>
  </w:style>
  <w:style w:type="paragraph" w:customStyle="1" w:styleId="B8182B28FD604637904D3515A3CBF40E">
    <w:name w:val="B8182B28FD604637904D3515A3CBF40E"/>
    <w:pPr>
      <w:widowControl w:val="0"/>
      <w:jc w:val="both"/>
    </w:pPr>
  </w:style>
  <w:style w:type="paragraph" w:customStyle="1" w:styleId="62DB4A043DC145FB82F464544087932B">
    <w:name w:val="62DB4A043DC145FB82F464544087932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A976F-5B41-417F-851D-95AFEC858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32</TotalTime>
  <Pages>11</Pages>
  <Words>2843</Words>
  <Characters>3555</Characters>
  <Application>Microsoft Office Word</Application>
  <DocSecurity>0</DocSecurity>
  <Lines>592</Lines>
  <Paragraphs>533</Paragraphs>
  <ScaleCrop>false</ScaleCrop>
  <Company>PCMI</Company>
  <LinksUpToDate>false</LinksUpToDate>
  <CharactersWithSpaces>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Nic</dc:creator>
  <cp:keywords/>
  <dc:description>&lt;config cover="true" show_menu="true" version="1.0.0" doctype="SDKXY"&gt;_x000d_
&lt;/config&gt;</dc:description>
  <cp:lastModifiedBy>Nic</cp:lastModifiedBy>
  <cp:revision>1</cp:revision>
  <cp:lastPrinted>2020-08-30T10:00:00Z</cp:lastPrinted>
  <dcterms:created xsi:type="dcterms:W3CDTF">2024-10-28T01:36:00Z</dcterms:created>
  <dcterms:modified xsi:type="dcterms:W3CDTF">2024-10-28T02:08:00Z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